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9"/>
          <w:szCs w:val="19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jc w:val="both"/>
        <w:ind w:left="280" w:right="140"/>
        <w:spacing w:after="0" w:line="26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9"/>
          <w:szCs w:val="9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9"/>
          <w:szCs w:val="9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-156210</wp:posOffset>
            </wp:positionV>
            <wp:extent cx="98425" cy="984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0" w:lineRule="exact"/>
        <w:rPr>
          <w:sz w:val="24"/>
          <w:szCs w:val="24"/>
          <w:color w:val="auto"/>
        </w:rPr>
      </w:pPr>
    </w:p>
    <w:p>
      <w:pPr>
        <w:ind w:left="280" w:right="160"/>
        <w:spacing w:after="0" w:line="24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9"/>
          <w:szCs w:val="9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27940</wp:posOffset>
            </wp:positionH>
            <wp:positionV relativeFrom="paragraph">
              <wp:posOffset>-402590</wp:posOffset>
            </wp:positionV>
            <wp:extent cx="98425" cy="984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8425" cy="9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8"/>
        </w:trPr>
        <w:tc>
          <w:tcPr>
            <w:tcW w:w="5720" w:type="dxa"/>
            <w:vAlign w:val="bottom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restart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OMB Number: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Estimated average burden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5720" w:type="dxa"/>
            <w:vAlign w:val="bottom"/>
            <w:vMerge w:val="restart"/>
          </w:tcPr>
          <w:p>
            <w:pPr>
              <w:jc w:val="center"/>
              <w:ind w:right="7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hours per response:</w:t>
            </w:r>
          </w:p>
        </w:tc>
        <w:tc>
          <w:tcPr>
            <w:tcW w:w="6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572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7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4923790</wp:posOffset>
            </wp:positionH>
            <wp:positionV relativeFrom="paragraph">
              <wp:posOffset>-505460</wp:posOffset>
            </wp:positionV>
            <wp:extent cx="51435" cy="518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3621405</wp:posOffset>
            </wp:positionH>
            <wp:positionV relativeFrom="paragraph">
              <wp:posOffset>-505460</wp:posOffset>
            </wp:positionV>
            <wp:extent cx="51435" cy="518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" cy="518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1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-2016760</wp:posOffset>
            </wp:positionH>
            <wp:positionV relativeFrom="paragraph">
              <wp:posOffset>466725</wp:posOffset>
            </wp:positionV>
            <wp:extent cx="7019290" cy="35128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19290" cy="35128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9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440" w:space="720"/>
            <w:col w:w="7860"/>
          </w:cols>
          <w:pgMar w:left="440" w:top="202" w:right="439" w:bottom="1440" w:gutter="0" w:footer="0" w:header="0"/>
        </w:sect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1. Name and Address of Reporting Person</w:t>
      </w:r>
      <w:r>
        <w:rPr>
          <w:rFonts w:ascii="Arial" w:cs="Arial" w:eastAsia="Arial" w:hAnsi="Arial"/>
          <w:sz w:val="17"/>
          <w:szCs w:val="17"/>
          <w:color w:val="auto"/>
          <w:vertAlign w:val="superscript"/>
        </w:rPr>
        <w:t>*</w:t>
      </w:r>
    </w:p>
    <w:p>
      <w:pPr>
        <w:ind w:left="100"/>
        <w:spacing w:after="0"/>
        <w:rPr>
          <w:rFonts w:ascii="Times New Roman" w:cs="Times New Roman" w:eastAsia="Times New Roman" w:hAnsi="Times New Roman"/>
          <w:sz w:val="17"/>
          <w:szCs w:val="17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17"/>
            <w:szCs w:val="17"/>
            <w:u w:val="single" w:color="auto"/>
            <w:color w:val="0000EE"/>
          </w:rPr>
          <w:t>Favilla Christina M</w:t>
        </w:r>
      </w:hyperlink>
    </w:p>
    <w:p>
      <w:pPr>
        <w:spacing w:after="0" w:line="232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(Middle)</w:t>
      </w:r>
    </w:p>
    <w:p>
      <w:pPr>
        <w:spacing w:after="0" w:line="62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C/O PRIORITY TECHNOLOGY HOLDINGS, INC.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1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2001 WESTSIDE PARKWAY, SUITE 155</w:t>
      </w:r>
    </w:p>
    <w:p>
      <w:pPr>
        <w:spacing w:after="0" w:line="233" w:lineRule="exact"/>
        <w:rPr>
          <w:sz w:val="24"/>
          <w:szCs w:val="24"/>
          <w:color w:val="auto"/>
        </w:rPr>
      </w:pPr>
    </w:p>
    <w:p>
      <w:pPr>
        <w:ind w:left="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(Street)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ALPHARETTA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GA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0000FF"/>
        </w:rPr>
        <w:t>30004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2.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 w:line="114" w:lineRule="exact"/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3"/>
                  <w:szCs w:val="13"/>
                  <w:color w:val="0000EE"/>
                </w:rPr>
                <w:t xml:space="preserve">Priority Technology Holdings, Inc. </w:t>
              </w:r>
            </w:hyperlink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PRTH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00"/>
              </w:rPr>
              <w:t>]</w:t>
            </w:r>
          </w:p>
        </w:tc>
        <w:tc>
          <w:tcPr>
            <w:tcW w:w="1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(Check all applicable)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Director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Officer (give 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Other 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vMerge w:val="restart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below)</w:t>
            </w: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3.</w:t>
            </w:r>
          </w:p>
        </w:tc>
        <w:tc>
          <w:tcPr>
            <w:tcW w:w="36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 of Earliest Transaction (Month/Day/Year)</w:t>
            </w:r>
          </w:p>
        </w:tc>
        <w:tc>
          <w:tcPr>
            <w:tcW w:w="1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1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3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1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4.</w:t>
            </w:r>
          </w:p>
        </w:tc>
        <w:tc>
          <w:tcPr>
            <w:tcW w:w="3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If Amendment, Date of Original Filed (Month/Day/Year)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6. Individual or Joint/Group 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6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140" w:space="720"/>
            <w:col w:w="7160"/>
          </w:cols>
          <w:pgMar w:left="440" w:top="202" w:right="439" w:bottom="1440" w:gutter="0" w:footer="0" w:header="0"/>
          <w:type w:val="continuous"/>
        </w:sectPr>
      </w:pPr>
    </w:p>
    <w:p>
      <w:pPr>
        <w:ind w:left="100"/>
        <w:spacing w:after="0"/>
        <w:tabs>
          <w:tab w:leader="none" w:pos="1300" w:val="left"/>
          <w:tab w:leader="none" w:pos="25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0"/>
          <w:szCs w:val="10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9"/>
          <w:szCs w:val="9"/>
          <w:color w:val="auto"/>
        </w:rPr>
        <w:t>(Zip)</w:t>
      </w:r>
    </w:p>
    <w:p>
      <w:pPr>
        <w:spacing w:after="0" w:line="153" w:lineRule="exact"/>
        <w:rPr>
          <w:sz w:val="24"/>
          <w:szCs w:val="24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Securities Acquired (A) or Disposed Of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Amount of Securities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 5)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 Owned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 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 Reported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jc w:val="center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2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jc w:val="center"/>
              <w:ind w:lef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(D)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Transaction(s)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7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and 4)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760" w:type="dxa"/>
            <w:vAlign w:val="bottom"/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120,084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 Stock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10/01/2024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FF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(2)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2,285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20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6.83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117,799</w:t>
            </w: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8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20" w:type="dxa"/>
            <w:vAlign w:val="bottom"/>
            <w:tcBorders>
              <w:top w:val="single" w:sz="8" w:color="2C2C2C"/>
            </w:tcBorders>
            <w:gridSpan w:val="10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1. Title of Derivative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2.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4.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7. Title and Amount of 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11.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 (Instr. 3)</w:t>
            </w: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(Instr. 8)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Underlying 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 Acquired</w:t>
            </w:r>
          </w:p>
        </w:tc>
        <w:tc>
          <w:tcPr>
            <w:tcW w:w="1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 or Disposed of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Direct (D) or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 (Instr. 3, 4 and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  <w:w w:val="96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Code    V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(A)</w:t>
            </w:r>
          </w:p>
        </w:tc>
        <w:tc>
          <w:tcPr>
            <w:tcW w:w="480" w:type="dxa"/>
            <w:vAlign w:val="bottom"/>
          </w:tcPr>
          <w:p>
            <w:pPr>
              <w:jc w:val="right"/>
              <w:ind w:right="2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Date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9"/>
                <w:szCs w:val="9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Restricted Stock Unit</w:t>
            </w:r>
          </w:p>
        </w:tc>
        <w:tc>
          <w:tcPr>
            <w:tcW w:w="7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10/01/2024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M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jc w:val="right"/>
              <w:ind w:right="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7,988</w:t>
            </w:r>
          </w:p>
        </w:tc>
        <w:tc>
          <w:tcPr>
            <w:tcW w:w="4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(3)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Common Stock</w:t>
            </w:r>
          </w:p>
        </w:tc>
        <w:tc>
          <w:tcPr>
            <w:tcW w:w="640" w:type="dxa"/>
            <w:vAlign w:val="bottom"/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7,988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9"/>
                <w:szCs w:val="9"/>
                <w:color w:val="008000"/>
              </w:rPr>
              <w:t>(1)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7,985</w:t>
            </w:r>
          </w:p>
        </w:tc>
        <w:tc>
          <w:tcPr>
            <w:tcW w:w="6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0"/>
          <w:szCs w:val="10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Each restricted stock unit represents a contingent right to receive one share of the Issuer's common stock.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140" w:hanging="106"/>
        <w:spacing w:after="0"/>
        <w:tabs>
          <w:tab w:leader="none" w:pos="14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Shares withheld to satisfy tax obligations.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0"/>
          <w:szCs w:val="10"/>
          <w:color w:val="008000"/>
        </w:rPr>
      </w:pPr>
    </w:p>
    <w:p>
      <w:pPr>
        <w:ind w:left="40" w:right="100" w:hanging="6"/>
        <w:spacing w:after="0" w:line="278" w:lineRule="auto"/>
        <w:tabs>
          <w:tab w:leader="none" w:pos="144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0"/>
          <w:szCs w:val="10"/>
          <w:color w:val="008000"/>
        </w:rPr>
      </w:pPr>
      <w:r>
        <w:rPr>
          <w:rFonts w:ascii="Times New Roman" w:cs="Times New Roman" w:eastAsia="Times New Roman" w:hAnsi="Times New Roman"/>
          <w:sz w:val="10"/>
          <w:szCs w:val="10"/>
          <w:color w:val="008000"/>
        </w:rPr>
        <w:t>On February 8, 2024, the Reporting Person was granted 31,949 restricted stock units which vest 25% on April 1, 2024, 25% on July 1, 2024, 25% on October 1, 2024, and 25% on January 1, 2025 subject to the Reporting Person's continued service as a director of the Issuer.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Remarks: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tbl>
      <w:tblPr>
        <w:tblLayout w:type="fixed"/>
        <w:tblInd w:w="4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/s/ Bradley J. Miller, Attorney-in-Fact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10/03/2024</w:t>
            </w:r>
          </w:p>
        </w:tc>
      </w:tr>
      <w:tr>
        <w:trPr>
          <w:trHeight w:val="178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Date</w:t>
            </w: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4 (b)(v).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** Intentional misstatements or omissions of facts constitute Federal Criminal Violations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18 U.S.C. 1001 and 15 U.S.C. 78ff(a).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55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Note: File three copies of this Form, one of which must be manually signed. If space is insufficient, </w:t>
            </w:r>
            <w:r>
              <w:rPr>
                <w:rFonts w:ascii="Arial" w:cs="Arial" w:eastAsia="Arial" w:hAnsi="Arial"/>
                <w:sz w:val="10"/>
                <w:szCs w:val="10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0"/>
                <w:szCs w:val="10"/>
                <w:color w:val="auto"/>
              </w:rPr>
              <w:t xml:space="preserve"> Instruction 6 for procedure.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161"/>
        </w:trPr>
        <w:tc>
          <w:tcPr>
            <w:tcW w:w="87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b w:val="1"/>
                <w:bCs w:val="1"/>
                <w:color w:val="auto"/>
              </w:rPr>
              <w:t>Persons who respond to the collection of information contained in this form are not required to respond unless the form displays a currently valid OMB Number.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</w:tbl>
    <w:p>
      <w:pPr>
        <w:sectPr>
          <w:pgSz w:w="11900" w:h="16838" w:orient="portrait"/>
          <w:cols w:equalWidth="0" w:num="1">
            <w:col w:w="11020"/>
          </w:cols>
          <w:pgMar w:left="440" w:top="202" w:right="439" w:bottom="1440" w:gutter="0" w:footer="0" w:header="0"/>
          <w:type w:val="continuous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383540</wp:posOffset>
            </wp:positionH>
            <wp:positionV relativeFrom="page">
              <wp:posOffset>299720</wp:posOffset>
            </wp:positionV>
            <wp:extent cx="6944360" cy="910272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4360" cy="910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%1."/>
      <w:numFmt w:val="decimal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11487" TargetMode="External"/><Relationship Id="rId14" Type="http://schemas.openxmlformats.org/officeDocument/2006/relationships/hyperlink" Target="http://www.sec.gov/cgi-bin/browse-edgar?action=getcompany&amp;CIK=00016535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2024-10-03T08:06:57Z</dcterms:created>
  <dcterms:modified xsi:type="dcterms:W3CDTF">2024-10-03T08:06:57Z</dcterms:modified>
</cp:coreProperties>
</file>