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2419553.xml.htm"/>
      <w:bookmarkStart w:id="1" w:name="kswkform4_17424195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Priore Thomas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PRIORITY TECHNOLOGY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2001 WESTSIDE PARKWAY, SUITE 155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ALPHARETTA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Priority Technology Holdings, Inc.</w:t>
              </w:r>
            </w:hyperlink>
            <w:r>
              <w:rPr/>
              <w:t xml:space="preserve"> [ </w:t>
            </w:r>
            <w:r>
              <w:rPr>
                <w:rFonts w:ascii="Times;serif" w:hAnsi="Times;serif"/>
                <w:color w:val="0000FF"/>
                <w:sz w:val="24"/>
                <w:shd w:fill="FFFFFF" w:val="clear"/>
              </w:rPr>
              <w:t>PRTH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CEO and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02/08/2024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19"/>
        <w:gridCol w:w="443"/>
        <w:gridCol w:w="605"/>
        <w:gridCol w:w="1352"/>
        <w:gridCol w:w="983"/>
        <w:gridCol w:w="10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02/08/2025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63,898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33,983,384</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12,500,000</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28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711"/>
        <w:gridCol w:w="906"/>
        <w:gridCol w:w="801"/>
        <w:gridCol w:w="891"/>
        <w:gridCol w:w="921"/>
        <w:gridCol w:w="801"/>
        <w:gridCol w:w="936"/>
        <w:gridCol w:w="831"/>
        <w:gridCol w:w="846"/>
      </w:tblGrid>
      <w:tr>
        <w:trPr>
          <w:tblHeader w:val="true"/>
        </w:trPr>
        <w:tc>
          <w:tcPr>
            <w:tcW w:w="128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191,693</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191,693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58,480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58,480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63,898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127,795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63,898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2,500,000 shares of PRTH common stock held by Lori A. Priore, the spouse of Thomas C. Priore, and Bernard H. Smyers, in their capacity as trustees of the Thomas C. Priore Irrevocable Insurance Trust u/a/d 1/8/2010, for the benefit of Lori A. Priore and the children of Thomas C. Priore and Lori A. Priore. Also includes 10,000,000 shares of PRTH common stock held by Lori A. Priore, the spouse of Thomas C. Priore, in her capacity as trustee of the Thomas Priore 2019 GRAT, for the benefit of Lori A. Priore and the children of Thomas C. Priore and Lori A. Priore.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February 8, 2024, the Reporting Person was granted 191,693 restricted stock units which vest subject to the Reporting Person's continued service as an employee of the Issuer as follows: 63,898 on February 8, 2025; 63,898 on February 8, 2026; and 63,897 on February 8,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February 5, 2025, the Reporting Person was granted 58,480 restricted stock units which vest subject to the Reporting Person's continued service as an employee of the Issuer as follows: 19,494 on February 5, 2026; 19,493 on February 5, 2027; and 19,493 on February 5, 2028.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Bradley J. Miller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poa-sectpriore1.htm"/>
      <w:bookmarkStart w:id="3" w:name="kspoasectpriore1"/>
      <w:bookmarkEnd w:id="2"/>
      <w:bookmarkEnd w:id="3"/>
      <w:r>
        <w:rPr/>
        <w:drawing>
          <wp:inline distT="0" distB="0" distL="0" distR="0">
            <wp:extent cx="919162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6475" TargetMode="External"/><Relationship Id="rId5" Type="http://schemas.openxmlformats.org/officeDocument/2006/relationships/hyperlink" Target="http://www.sec.gov/cgi-bin/browse-edgar?action=getcompany&amp;CIK=00016535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837</Words>
  <Characters>4404</Characters>
  <CharactersWithSpaces>5147</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poa-sectpriore1</dc:title>
</cp:coreProperties>
</file>