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SEC Form 3</w:t>
            </w: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208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3</w:t>
            </w:r>
          </w:p>
        </w:tc>
        <w:tc>
          <w:tcPr>
            <w:tcW w:w="7120" w:type="dxa"/>
            <w:vAlign w:val="bottom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7170420</wp:posOffset>
            </wp:positionH>
            <wp:positionV relativeFrom="paragraph">
              <wp:posOffset>-655320</wp:posOffset>
            </wp:positionV>
            <wp:extent cx="59690" cy="6686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5824220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Filed pursuant to Section 16(a) of the Securities Exchange Act of 1934</w:t>
      </w: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13970</wp:posOffset>
            </wp:positionV>
            <wp:extent cx="7272020" cy="39700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39700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</w:sectPr>
      </w:pPr>
    </w:p>
    <w:p>
      <w:pPr>
        <w:spacing w:after="0" w:line="3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2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1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O'Neill Cindy</w:t>
              </w:r>
            </w:hyperlink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07/25/2018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3.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2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Priority Technology Holdings,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PRTH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41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480"/>
            <w:col w:w="6220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200" w:val="left"/>
          <w:tab w:leader="none" w:pos="22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PRIORITY TECHNOLOGY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HOLDINGS, INC.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2001 WESTSIDE PARKWAY, SUITE 155</w:t>
      </w:r>
    </w:p>
    <w:p>
      <w:pPr>
        <w:spacing w:after="0" w:line="32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19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ALPHARETTA, GA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30004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6" w:right="160" w:hanging="6"/>
        <w:spacing w:after="0" w:line="231" w:lineRule="auto"/>
        <w:tabs>
          <w:tab w:leader="none" w:pos="156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54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Pres. of Commercial Payments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48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If Amendment, Date of Original Filed (Month/Day/Year)</w:t>
      </w:r>
    </w:p>
    <w:p>
      <w:pPr>
        <w:spacing w:after="0" w:line="338" w:lineRule="exact"/>
        <w:rPr>
          <w:rFonts w:ascii="Arial" w:cs="Arial" w:eastAsia="Arial" w:hAnsi="Arial"/>
          <w:sz w:val="14"/>
          <w:szCs w:val="14"/>
          <w:color w:val="auto"/>
        </w:rPr>
      </w:pPr>
    </w:p>
    <w:p>
      <w:pPr>
        <w:ind w:left="3" w:right="38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Individual or Joint/Group Filing (Check Applicable Line)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83" w:hanging="316"/>
        <w:spacing w:after="0"/>
        <w:tabs>
          <w:tab w:leader="none" w:pos="483" w:val="left"/>
        </w:tabs>
        <w:numPr>
          <w:ilvl w:val="0"/>
          <w:numId w:val="3"/>
        </w:numPr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0" w:lineRule="exact"/>
        <w:rPr>
          <w:rFonts w:ascii="Arial" w:cs="Arial" w:eastAsia="Arial" w:hAnsi="Arial"/>
          <w:sz w:val="16"/>
          <w:szCs w:val="16"/>
          <w:color w:val="0000FF"/>
        </w:rPr>
      </w:pPr>
    </w:p>
    <w:p>
      <w:pPr>
        <w:ind w:left="483" w:right="640"/>
        <w:spacing w:after="0" w:line="231" w:lineRule="auto"/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 Person</w:t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474" w:space="720"/>
            <w:col w:w="3006" w:space="397"/>
            <w:col w:w="282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200" w:val="left"/>
          <w:tab w:leader="none" w:pos="22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(Zip)</w:t>
      </w:r>
    </w:p>
    <w:p>
      <w:pPr>
        <w:spacing w:after="0" w:line="172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Beneficially Owned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 Nature of Indirect Beneficial Ownership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Beneficially Owned (Instr. 4)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 Direct (D)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1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 (I)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9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3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5.</w:t>
            </w:r>
          </w:p>
        </w:tc>
        <w:tc>
          <w:tcPr>
            <w:tcW w:w="14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6. Nature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3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720" w:type="dxa"/>
            <w:vAlign w:val="bottom"/>
            <w:gridSpan w:val="2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99"/>
              </w:rPr>
              <w:t>Underlying Derivative Security (Instr. 4)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480" w:type="dxa"/>
            <w:vAlign w:val="bottom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95"/>
              </w:rPr>
              <w:t>Beneficial 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3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</w:t>
            </w:r>
          </w:p>
        </w:tc>
        <w:tc>
          <w:tcPr>
            <w:tcW w:w="1480" w:type="dxa"/>
            <w:vAlign w:val="bottom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3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3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vMerge w:val="restart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Amount</w:t>
            </w: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3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3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ind w:left="8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3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ind w:left="88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Number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3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ind w:left="8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of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3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Title</w:t>
            </w:r>
          </w:p>
        </w:tc>
        <w:tc>
          <w:tcPr>
            <w:tcW w:w="1480" w:type="dxa"/>
            <w:vAlign w:val="bottom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Shares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No securities are beneficially owned.</w:t>
      </w:r>
    </w:p>
    <w:p>
      <w:pPr>
        <w:spacing w:after="0" w:line="54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Cindy O'Neill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08/02/2018</w:t>
            </w:r>
          </w:p>
        </w:tc>
      </w:tr>
      <w:tr>
        <w:trPr>
          <w:trHeight w:val="20"/>
        </w:trPr>
        <w:tc>
          <w:tcPr>
            <w:tcW w:w="6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  <w:tr>
        <w:trPr>
          <w:trHeight w:val="203"/>
        </w:trPr>
        <w:tc>
          <w:tcPr>
            <w:tcW w:w="8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3"/>
        </w:trPr>
        <w:tc>
          <w:tcPr>
            <w:tcW w:w="8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Instruction 5 (b)(v).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</w:tbl>
    <w:p>
      <w:pPr>
        <w:spacing w:after="0" w:line="26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4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2AE8944A"/>
    <w:multiLevelType w:val="hybridMultilevel"/>
    <w:lvl w:ilvl="0">
      <w:lvlJc w:val="left"/>
      <w:lvlText w:val="X"/>
      <w:numFmt w:val="bullet"/>
      <w:start w:val="1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hyperlink" Target="http://www.sec.gov/cgi-bin/browse-edgar?action=getcompany&amp;CIK=0001746183" TargetMode="External"/><Relationship Id="rId12" Type="http://schemas.openxmlformats.org/officeDocument/2006/relationships/hyperlink" Target="http://www.sec.gov/cgi-bin/browse-edgar?action=getcompany&amp;CIK=00016535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2020-01-12T20:29:13Z</dcterms:created>
  <dcterms:modified xsi:type="dcterms:W3CDTF">2020-01-12T20:29:13Z</dcterms:modified>
</cp:coreProperties>
</file>