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4"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0"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740" w:type="dxa"/>
            <w:vAlign w:val="bottom"/>
          </w:tcPr>
          <w:p>
            <w:pPr>
              <w:jc w:val="center"/>
              <w:ind w:right="813"/>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3"/>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3"/>
              <w:spacing w:after="0" w:line="147" w:lineRule="exact"/>
              <w:rPr>
                <w:sz w:val="20"/>
                <w:szCs w:val="20"/>
                <w:color w:val="auto"/>
              </w:rPr>
            </w:pPr>
            <w:r>
              <w:rPr>
                <w:rFonts w:ascii="Arial" w:cs="Arial" w:eastAsia="Arial" w:hAnsi="Arial"/>
                <w:sz w:val="17"/>
                <w:szCs w:val="17"/>
                <w:b w:val="1"/>
                <w:bCs w:val="1"/>
                <w:color w:val="auto"/>
                <w:w w:val="96"/>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3"/>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17145</wp:posOffset>
            </wp:positionV>
            <wp:extent cx="7019290" cy="358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58521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420" w:space="720"/>
            <w:col w:w="7880"/>
          </w:cols>
          <w:pgMar w:left="440" w:top="206"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Kiewiet Sean</w:t>
        </w:r>
      </w:hyperlink>
    </w:p>
    <w:p>
      <w:pPr>
        <w:spacing w:after="0" w:line="236"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35" w:lineRule="exact"/>
        <w:rPr>
          <w:sz w:val="24"/>
          <w:szCs w:val="24"/>
          <w:color w:val="auto"/>
        </w:rPr>
      </w:pPr>
    </w:p>
    <w:tbl>
      <w:tblPr>
        <w:tblLayout w:type="fixed"/>
        <w:tblInd w:w="60" w:type="dxa"/>
        <w:tblCellMar>
          <w:top w:w="0" w:type="dxa"/>
          <w:left w:w="0" w:type="dxa"/>
          <w:bottom w:w="0" w:type="dxa"/>
          <w:right w:w="0" w:type="dxa"/>
        </w:tblCellMar>
      </w:tblPr>
      <w:tr>
        <w:trPr>
          <w:trHeight w:val="130"/>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6"/>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180"/>
              <w:spacing w:after="0"/>
              <w:rPr>
                <w:sz w:val="20"/>
                <w:szCs w:val="20"/>
                <w:color w:val="auto"/>
              </w:rPr>
            </w:pPr>
            <w:r>
              <w:rPr>
                <w:rFonts w:ascii="Arial" w:cs="Arial" w:eastAsia="Arial" w:hAnsi="Arial"/>
                <w:sz w:val="13"/>
                <w:szCs w:val="13"/>
                <w:color w:val="0000FF"/>
              </w:rPr>
              <w:t>GA</w:t>
            </w:r>
          </w:p>
        </w:tc>
        <w:tc>
          <w:tcPr>
            <w:tcW w:w="1680" w:type="dxa"/>
            <w:vAlign w:val="bottom"/>
          </w:tcPr>
          <w:p>
            <w:pPr>
              <w:ind w:left="480"/>
              <w:spacing w:after="0"/>
              <w:rPr>
                <w:sz w:val="20"/>
                <w:szCs w:val="20"/>
                <w:color w:val="auto"/>
              </w:rPr>
            </w:pPr>
            <w:r>
              <w:rPr>
                <w:rFonts w:ascii="Arial" w:cs="Arial" w:eastAsia="Arial" w:hAnsi="Arial"/>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3800" w:type="dxa"/>
            <w:vAlign w:val="bottom"/>
            <w:gridSpan w:val="3"/>
          </w:tcPr>
          <w:p>
            <w:pPr>
              <w:spacing w:after="0" w:line="110"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Priority Technology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6"/>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20"/>
              <w:spacing w:after="0" w:line="94"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360" w:type="dxa"/>
            <w:vAlign w:val="bottom"/>
            <w:gridSpan w:val="3"/>
          </w:tcPr>
          <w:p>
            <w:pPr>
              <w:ind w:left="40"/>
              <w:spacing w:after="0"/>
              <w:rPr>
                <w:sz w:val="20"/>
                <w:szCs w:val="20"/>
                <w:color w:val="auto"/>
              </w:rPr>
            </w:pPr>
            <w:r>
              <w:rPr>
                <w:rFonts w:ascii="Arial" w:cs="Arial" w:eastAsia="Arial" w:hAnsi="Arial"/>
                <w:sz w:val="13"/>
                <w:szCs w:val="13"/>
                <w:color w:val="0000FF"/>
              </w:rPr>
              <w:t>09/14/2023</w:t>
            </w: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vMerge w:val="restart"/>
          </w:tcPr>
          <w:p>
            <w:pPr>
              <w:ind w:left="600"/>
              <w:spacing w:after="0"/>
              <w:rPr>
                <w:sz w:val="20"/>
                <w:szCs w:val="20"/>
                <w:color w:val="auto"/>
              </w:rPr>
            </w:pPr>
            <w:r>
              <w:rPr>
                <w:rFonts w:ascii="Arial" w:cs="Arial" w:eastAsia="Arial" w:hAnsi="Arial"/>
                <w:sz w:val="13"/>
                <w:szCs w:val="13"/>
                <w:color w:val="0000FF"/>
              </w:rPr>
              <w:t>Chief Strategy Officer</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6" w:lineRule="exact"/>
        <w:rPr>
          <w:sz w:val="24"/>
          <w:szCs w:val="24"/>
          <w:color w:val="auto"/>
        </w:rPr>
      </w:pPr>
    </w:p>
    <w:p>
      <w:pPr>
        <w:ind w:left="280" w:right="580" w:hanging="189"/>
        <w:spacing w:after="0"/>
        <w:tabs>
          <w:tab w:leader="none" w:pos="280" w:val="left"/>
        </w:tabs>
        <w:numPr>
          <w:ilvl w:val="0"/>
          <w:numId w:val="2"/>
        </w:numPr>
        <w:rPr>
          <w:rFonts w:ascii="Arial" w:cs="Arial" w:eastAsia="Arial" w:hAnsi="Arial"/>
          <w:sz w:val="18"/>
          <w:szCs w:val="18"/>
          <w:color w:val="0000FF"/>
          <w:highlight w:val="white"/>
          <w:vertAlign w:val="subscript"/>
        </w:rPr>
      </w:pPr>
      <w:r>
        <w:rPr>
          <w:rFonts w:ascii="Arial" w:cs="Arial" w:eastAsia="Arial" w:hAnsi="Arial"/>
          <w:sz w:val="7"/>
          <w:szCs w:val="7"/>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80" w:space="80"/>
            <w:col w:w="716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ind w:left="100"/>
              <w:spacing w:after="0" w:line="103" w:lineRule="exact"/>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line="103" w:lineRule="exact"/>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line="103" w:lineRule="exact"/>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8"/>
                <w:szCs w:val="8"/>
                <w:color w:val="auto"/>
              </w:rPr>
            </w:pPr>
          </w:p>
        </w:tc>
        <w:tc>
          <w:tcPr>
            <w:tcW w:w="1200" w:type="dxa"/>
            <w:vAlign w:val="bottom"/>
            <w:gridSpan w:val="3"/>
          </w:tcPr>
          <w:p>
            <w:pPr>
              <w:ind w:left="40"/>
              <w:spacing w:after="0" w:line="103" w:lineRule="exact"/>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6"/>
              <w:spacing w:after="0" w:line="103" w:lineRule="exact"/>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20" w:type="dxa"/>
            <w:vAlign w:val="bottom"/>
            <w:gridSpan w:val="2"/>
          </w:tcPr>
          <w:p>
            <w:pPr>
              <w:ind w:left="100"/>
              <w:spacing w:after="0" w:line="62" w:lineRule="exact"/>
              <w:rPr>
                <w:sz w:val="20"/>
                <w:szCs w:val="20"/>
                <w:color w:val="auto"/>
              </w:rPr>
            </w:pPr>
            <w:r>
              <w:rPr>
                <w:rFonts w:ascii="Arial" w:cs="Arial" w:eastAsia="Arial" w:hAnsi="Arial"/>
                <w:sz w:val="7"/>
                <w:szCs w:val="7"/>
                <w:b w:val="1"/>
                <w:bCs w:val="1"/>
                <w:color w:val="auto"/>
              </w:rPr>
              <w:t>(Month/Day/Year)</w:t>
            </w: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Borders>
              <w:top w:val="single" w:sz="8" w:color="2C2C2C"/>
            </w:tcBorders>
          </w:tcPr>
          <w:p>
            <w:pPr>
              <w:spacing w:after="0"/>
              <w:rPr>
                <w:sz w:val="5"/>
                <w:szCs w:val="5"/>
                <w:color w:val="auto"/>
              </w:rPr>
            </w:pPr>
          </w:p>
        </w:tc>
        <w:tc>
          <w:tcPr>
            <w:tcW w:w="5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62" w:lineRule="exact"/>
              <w:rPr>
                <w:sz w:val="20"/>
                <w:szCs w:val="20"/>
                <w:color w:val="auto"/>
              </w:rPr>
            </w:pPr>
            <w:r>
              <w:rPr>
                <w:rFonts w:ascii="Arial" w:cs="Arial" w:eastAsia="Arial" w:hAnsi="Arial"/>
                <w:sz w:val="7"/>
                <w:szCs w:val="7"/>
                <w:b w:val="1"/>
                <w:bCs w:val="1"/>
                <w:color w:val="auto"/>
              </w:rPr>
              <w:t>Transaction(s) (Instr. 3</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62"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09/14/2023</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Arial" w:cs="Arial" w:eastAsia="Arial" w:hAnsi="Arial"/>
                <w:sz w:val="13"/>
                <w:szCs w:val="13"/>
                <w:color w:val="0000FF"/>
              </w:rPr>
              <w:t>2,500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3.49</w:t>
            </w:r>
            <w:r>
              <w:rPr>
                <w:rFonts w:ascii="Arial" w:cs="Arial" w:eastAsia="Arial" w:hAnsi="Arial"/>
                <w:sz w:val="17"/>
                <w:szCs w:val="17"/>
                <w:color w:val="008000"/>
                <w:w w:val="90"/>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Arial" w:cs="Arial" w:eastAsia="Arial" w:hAnsi="Arial"/>
                <w:sz w:val="13"/>
                <w:szCs w:val="13"/>
                <w:color w:val="0000FF"/>
              </w:rPr>
              <w:t>1,439,353</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09/15/2023</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Arial" w:cs="Arial" w:eastAsia="Arial" w:hAnsi="Arial"/>
                <w:sz w:val="13"/>
                <w:szCs w:val="13"/>
                <w:color w:val="0000FF"/>
              </w:rPr>
              <w:t>2,300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3.39</w:t>
            </w:r>
            <w:r>
              <w:rPr>
                <w:rFonts w:ascii="Arial" w:cs="Arial" w:eastAsia="Arial" w:hAnsi="Arial"/>
                <w:sz w:val="17"/>
                <w:szCs w:val="17"/>
                <w:color w:val="008000"/>
                <w:w w:val="90"/>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Arial" w:cs="Arial" w:eastAsia="Arial" w:hAnsi="Arial"/>
                <w:sz w:val="13"/>
                <w:szCs w:val="13"/>
                <w:color w:val="0000FF"/>
              </w:rPr>
              <w:t>1,437,053</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09/18/2023</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Arial" w:cs="Arial" w:eastAsia="Arial" w:hAnsi="Arial"/>
                <w:sz w:val="13"/>
                <w:szCs w:val="13"/>
                <w:color w:val="0000FF"/>
              </w:rPr>
              <w:t>1,589</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3.25</w:t>
            </w:r>
            <w:r>
              <w:rPr>
                <w:rFonts w:ascii="Arial" w:cs="Arial" w:eastAsia="Arial" w:hAnsi="Arial"/>
                <w:sz w:val="17"/>
                <w:szCs w:val="17"/>
                <w:color w:val="008000"/>
                <w:w w:val="90"/>
                <w:vertAlign w:val="superscript"/>
              </w:rPr>
              <w:t>(4)</w:t>
            </w:r>
          </w:p>
        </w:tc>
        <w:tc>
          <w:tcPr>
            <w:tcW w:w="1200" w:type="dxa"/>
            <w:vAlign w:val="bottom"/>
            <w:tcBorders>
              <w:bottom w:val="single" w:sz="8" w:color="2C2C2C"/>
            </w:tcBorders>
            <w:gridSpan w:val="3"/>
          </w:tcPr>
          <w:p>
            <w:pPr>
              <w:ind w:left="300"/>
              <w:spacing w:after="0"/>
              <w:rPr>
                <w:sz w:val="20"/>
                <w:szCs w:val="20"/>
                <w:color w:val="auto"/>
              </w:rPr>
            </w:pPr>
            <w:r>
              <w:rPr>
                <w:rFonts w:ascii="Arial" w:cs="Arial" w:eastAsia="Arial" w:hAnsi="Arial"/>
                <w:sz w:val="13"/>
                <w:szCs w:val="13"/>
                <w:color w:val="0000FF"/>
              </w:rPr>
              <w:t>1,435,464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140" w:hanging="106"/>
        <w:spacing w:after="0"/>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The sales reported in this Form 4 were effected pursuant to a Rule 10b5-trading plan adopted by the reporting person.</w:t>
      </w:r>
    </w:p>
    <w:p>
      <w:pPr>
        <w:spacing w:after="0" w:line="40" w:lineRule="exact"/>
        <w:rPr>
          <w:rFonts w:ascii="Arial" w:cs="Arial" w:eastAsia="Arial" w:hAnsi="Arial"/>
          <w:sz w:val="10"/>
          <w:szCs w:val="10"/>
          <w:color w:val="008000"/>
        </w:rPr>
      </w:pPr>
    </w:p>
    <w:p>
      <w:pPr>
        <w:ind w:left="40" w:right="260" w:hanging="6"/>
        <w:spacing w:after="0" w:line="312" w:lineRule="auto"/>
        <w:tabs>
          <w:tab w:leader="none" w:pos="144" w:val="left"/>
        </w:tabs>
        <w:numPr>
          <w:ilvl w:val="0"/>
          <w:numId w:val="3"/>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$3.40 to $3.61,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ind w:left="40" w:right="260" w:hanging="6"/>
        <w:spacing w:after="0" w:line="312" w:lineRule="auto"/>
        <w:tabs>
          <w:tab w:leader="none" w:pos="144" w:val="left"/>
        </w:tabs>
        <w:numPr>
          <w:ilvl w:val="0"/>
          <w:numId w:val="3"/>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$3.31 to $3.48,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ind w:left="40" w:right="260" w:hanging="6"/>
        <w:spacing w:after="0" w:line="304" w:lineRule="auto"/>
        <w:tabs>
          <w:tab w:leader="none" w:pos="144" w:val="left"/>
        </w:tabs>
        <w:numPr>
          <w:ilvl w:val="0"/>
          <w:numId w:val="3"/>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$3.20 to $3.38,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(4) to this Form 4.</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8"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/s/ Sean Kiewiet</w:t>
            </w:r>
          </w:p>
        </w:tc>
        <w:tc>
          <w:tcPr>
            <w:tcW w:w="12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09/18/2023</w:t>
            </w:r>
          </w:p>
        </w:tc>
      </w:tr>
      <w:tr>
        <w:trPr>
          <w:trHeight w:val="187"/>
        </w:trPr>
        <w:tc>
          <w:tcPr>
            <w:tcW w:w="2160" w:type="dxa"/>
            <w:vAlign w:val="bottom"/>
            <w:gridSpan w:val="3"/>
          </w:tcPr>
          <w:p>
            <w:pPr>
              <w:spacing w:after="0"/>
              <w:rPr>
                <w:sz w:val="20"/>
                <w:szCs w:val="20"/>
                <w:color w:val="auto"/>
              </w:rPr>
            </w:pPr>
            <w:r>
              <w:rPr>
                <w:rFonts w:ascii="Arial" w:cs="Arial" w:eastAsia="Arial" w:hAnsi="Arial"/>
                <w:sz w:val="13"/>
                <w:szCs w:val="13"/>
                <w:color w:val="0000FF"/>
                <w:w w:val="99"/>
              </w:rPr>
              <w:t>/s/ Bradley J. Miller (Attorney-In-Fact)</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w w:val="92"/>
              </w:rPr>
              <w:t>09/18/2023</w:t>
            </w:r>
          </w:p>
        </w:tc>
      </w:tr>
      <w:tr>
        <w:trPr>
          <w:trHeight w:val="176"/>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2023-09-18T15:44:50Z</dcterms:created>
  <dcterms:modified xsi:type="dcterms:W3CDTF">2023-09-18T15:44:50Z</dcterms:modified>
</cp:coreProperties>
</file>