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restart"/>
          </w:tcPr>
          <w:p>
            <w:pPr>
              <w:spacing w:after="0"/>
              <w:rPr>
                <w:rFonts w:ascii="Arial" w:cs="Arial" w:eastAsia="Arial" w:hAnsi="Arial"/>
                <w:sz w:val="21"/>
                <w:szCs w:val="21"/>
                <w:u w:val="single" w:color="auto"/>
                <w:color w:val="0000EE"/>
                <w:w w:val="94"/>
              </w:rPr>
            </w:pPr>
            <w:hyperlink r:id="rId13">
              <w:r>
                <w:rPr>
                  <w:rFonts w:ascii="Arial" w:cs="Arial" w:eastAsia="Arial" w:hAnsi="Arial"/>
                  <w:sz w:val="21"/>
                  <w:szCs w:val="21"/>
                  <w:u w:val="single" w:color="auto"/>
                  <w:color w:val="0000EE"/>
                  <w:w w:val="94"/>
                </w:rPr>
                <w:t>Kiewiet Sean</w:t>
              </w:r>
            </w:hyperlink>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Priority Technology Holdings,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PRTH</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00" w:type="dxa"/>
            <w:vAlign w:val="bottom"/>
            <w:gridSpan w:val="2"/>
            <w:vMerge w:val="restart"/>
          </w:tcPr>
          <w:p>
            <w:pPr>
              <w:ind w:left="160"/>
              <w:spacing w:after="0"/>
              <w:rPr>
                <w:sz w:val="20"/>
                <w:szCs w:val="20"/>
                <w:color w:val="auto"/>
              </w:rPr>
            </w:pPr>
            <w:r>
              <w:rPr>
                <w:rFonts w:ascii="Arial" w:cs="Arial" w:eastAsia="Arial" w:hAnsi="Arial"/>
                <w:sz w:val="21"/>
                <w:szCs w:val="21"/>
                <w:color w:val="auto"/>
              </w:rPr>
              <w:t>]</w:t>
            </w: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80" w:type="dxa"/>
            <w:vAlign w:val="bottom"/>
            <w:vMerge w:val="restart"/>
          </w:tcPr>
          <w:p>
            <w:pPr>
              <w:spacing w:after="0" w:line="102" w:lineRule="exact"/>
              <w:rPr>
                <w:sz w:val="20"/>
                <w:szCs w:val="20"/>
                <w:color w:val="auto"/>
              </w:rPr>
            </w:pPr>
            <w:r>
              <w:rPr>
                <w:rFonts w:ascii="Arial" w:cs="Arial" w:eastAsia="Arial" w:hAnsi="Arial"/>
                <w:sz w:val="11"/>
                <w:szCs w:val="11"/>
                <w:color w:val="auto"/>
              </w:rPr>
              <w:t>(Last)</w:t>
            </w:r>
          </w:p>
        </w:tc>
        <w:tc>
          <w:tcPr>
            <w:tcW w:w="820" w:type="dxa"/>
            <w:vAlign w:val="bottom"/>
            <w:vMerge w:val="restart"/>
          </w:tcPr>
          <w:p>
            <w:pPr>
              <w:ind w:left="40"/>
              <w:spacing w:after="0" w:line="102" w:lineRule="exact"/>
              <w:rPr>
                <w:sz w:val="20"/>
                <w:szCs w:val="20"/>
                <w:color w:val="auto"/>
              </w:rPr>
            </w:pPr>
            <w:r>
              <w:rPr>
                <w:rFonts w:ascii="Arial" w:cs="Arial" w:eastAsia="Arial" w:hAnsi="Arial"/>
                <w:sz w:val="11"/>
                <w:szCs w:val="11"/>
                <w:color w:val="auto"/>
              </w:rPr>
              <w:t>(First)</w:t>
            </w:r>
          </w:p>
        </w:tc>
        <w:tc>
          <w:tcPr>
            <w:tcW w:w="1640" w:type="dxa"/>
            <w:vAlign w:val="bottom"/>
            <w:vMerge w:val="restart"/>
          </w:tcPr>
          <w:p>
            <w:pPr>
              <w:ind w:left="44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PRIORITY TECHNOLOGY HOLDINGS,</w:t>
            </w:r>
          </w:p>
        </w:tc>
        <w:tc>
          <w:tcPr>
            <w:tcW w:w="80" w:type="dxa"/>
            <w:vAlign w:val="bottom"/>
          </w:tcPr>
          <w:p>
            <w:pPr>
              <w:spacing w:after="0"/>
              <w:rPr>
                <w:sz w:val="16"/>
                <w:szCs w:val="16"/>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39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10/26/2020</w:t>
            </w: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8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90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2001 WESTSIDE PARKWAY, SUITE 155</w:t>
            </w:r>
          </w:p>
        </w:tc>
        <w:tc>
          <w:tcPr>
            <w:tcW w:w="80" w:type="dxa"/>
            <w:vAlign w:val="bottom"/>
          </w:tcPr>
          <w:p>
            <w:pPr>
              <w:spacing w:after="0"/>
              <w:rPr>
                <w:sz w:val="11"/>
                <w:szCs w:val="11"/>
                <w:color w:val="auto"/>
              </w:rPr>
            </w:pPr>
          </w:p>
        </w:tc>
        <w:tc>
          <w:tcPr>
            <w:tcW w:w="38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44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ALPHARETTA GA</w:t>
            </w:r>
          </w:p>
        </w:tc>
        <w:tc>
          <w:tcPr>
            <w:tcW w:w="1600" w:type="dxa"/>
            <w:vAlign w:val="bottom"/>
          </w:tcPr>
          <w:p>
            <w:pPr>
              <w:ind w:left="400"/>
              <w:spacing w:after="0"/>
              <w:rPr>
                <w:sz w:val="20"/>
                <w:szCs w:val="20"/>
                <w:color w:val="auto"/>
              </w:rPr>
            </w:pPr>
            <w:r>
              <w:rPr>
                <w:rFonts w:ascii="Arial" w:cs="Arial" w:eastAsia="Arial" w:hAnsi="Arial"/>
                <w:sz w:val="17"/>
                <w:szCs w:val="17"/>
                <w:color w:val="0000FF"/>
              </w:rPr>
              <w:t>30004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38" w:orient="portrait"/>
          <w:cols w:equalWidth="0" w:num="2">
            <w:col w:w="7213" w:space="720"/>
            <w:col w:w="3147"/>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ind w:right="2"/>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10/26/2020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2,893</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2.8578</w:t>
            </w:r>
            <w:r>
              <w:rPr>
                <w:rFonts w:ascii="Arial" w:cs="Arial" w:eastAsia="Arial" w:hAnsi="Arial"/>
                <w:sz w:val="22"/>
                <w:szCs w:val="22"/>
                <w:color w:val="008000"/>
                <w:w w:val="93"/>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2,088,766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10/27/2020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1,922</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2.7852</w:t>
            </w:r>
            <w:r>
              <w:rPr>
                <w:rFonts w:ascii="Arial" w:cs="Arial" w:eastAsia="Arial" w:hAnsi="Arial"/>
                <w:sz w:val="22"/>
                <w:szCs w:val="22"/>
                <w:color w:val="008000"/>
                <w:w w:val="93"/>
                <w:vertAlign w:val="superscript"/>
              </w:rPr>
              <w:t>(3)</w:t>
            </w:r>
          </w:p>
        </w:tc>
        <w:tc>
          <w:tcPr>
            <w:tcW w:w="11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2,086,844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00" w:type="dxa"/>
            <w:vAlign w:val="bottom"/>
            <w:tcBorders>
              <w:top w:val="single" w:sz="8" w:color="808080"/>
            </w:tcBorders>
            <w:shd w:val="clear" w:color="auto" w:fill="2C2C2C"/>
          </w:tcPr>
          <w:p>
            <w:pPr>
              <w:spacing w:after="0" w:line="20" w:lineRule="exact"/>
              <w:rPr>
                <w:sz w:val="1"/>
                <w:szCs w:val="1"/>
                <w:color w:val="auto"/>
              </w:rPr>
            </w:pPr>
          </w:p>
        </w:tc>
        <w:tc>
          <w:tcPr>
            <w:tcW w:w="17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10b5-trading plan adopted by the Reporting Person.</w:t>
      </w:r>
    </w:p>
    <w:p>
      <w:pPr>
        <w:spacing w:after="0" w:line="50"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$2.79 to $3.00,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$2.66 to $2.84,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Sean Kiewiet</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10/28/2020</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2020-10-29T15:05:31Z</dcterms:created>
  <dcterms:modified xsi:type="dcterms:W3CDTF">2020-10-29T15:05:31Z</dcterms:modified>
</cp:coreProperties>
</file>