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64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6489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Priore Thomas Charles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0"/>
        <w:spacing w:after="0" w:line="344" w:lineRule="auto"/>
        <w:rPr>
          <w:sz w:val="20"/>
          <w:szCs w:val="20"/>
          <w:color w:val="auto"/>
        </w:rPr>
      </w:pPr>
      <w:r>
        <w:rPr>
          <w:rFonts w:ascii="Times New Roman" w:cs="Times New Roman" w:eastAsia="Times New Roman" w:hAnsi="Times New Roman"/>
          <w:sz w:val="17"/>
          <w:szCs w:val="17"/>
          <w:color w:val="0000FF"/>
        </w:rPr>
        <w:t>C/O PRIORITY TECHNOLOGY HOLDINGS, INC. 2001 WESTSIDE PARKWAY, SUITE 155</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ALPHARETTA</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30004</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Priority Technology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01/30/2024</w:t>
            </w: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940" w:type="dxa"/>
            <w:vAlign w:val="bottom"/>
            <w:gridSpan w:val="3"/>
            <w:vMerge w:val="continue"/>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President, CEO and Chairman</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01/30/2024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0"/>
                <w:vertAlign w:val="subscript"/>
              </w:rPr>
              <w:t>U</w:t>
            </w:r>
            <w:r>
              <w:rPr>
                <w:rFonts w:ascii="Times New Roman" w:cs="Times New Roman" w:eastAsia="Times New Roman" w:hAnsi="Times New Roman"/>
                <w:sz w:val="11"/>
                <w:szCs w:val="11"/>
                <w:color w:val="008000"/>
                <w:w w:val="8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605,623</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33,695,310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03/22/2024</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25,979</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132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33,721,289</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12,500,000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03/22/2024</w:t>
            </w:r>
          </w:p>
        </w:tc>
        <w:tc>
          <w:tcPr>
            <w:tcW w:w="114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25,979</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52,089</w:t>
            </w:r>
          </w:p>
        </w:tc>
        <w:tc>
          <w:tcPr>
            <w:tcW w:w="7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52,089</w:t>
            </w:r>
          </w:p>
        </w:tc>
        <w:tc>
          <w:tcPr>
            <w:tcW w:w="6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30, 2024, the Reporting Person entered into an Exchange Agreement as described in that certain Form 8-K filed by the Issuer on February 23, 2024 in which the Reporting Person returned 605,623 shares back to the Issuer.</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2,500,000 shares of PRTH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p>
      <w:pPr>
        <w:sectPr>
          <w:pgSz w:w="11900" w:h="16838" w:orient="portrait"/>
          <w:cols w:equalWidth="0" w:num="1">
            <w:col w:w="11080"/>
          </w:cols>
          <w:pgMar w:left="460" w:top="217" w:right="359" w:bottom="14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4. Pursuant to the March 22, 2023 award, 25,979 shares vested on March 22, 2024.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Bradley J. Miller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42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C. Priore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882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spacing w:after="0" w:line="4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5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700" w:space="10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746475"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2024-03-26T15:00:51Z</dcterms:created>
  <dcterms:modified xsi:type="dcterms:W3CDTF">2024-03-26T15:00:51Z</dcterms:modified>
</cp:coreProperties>
</file>