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Priority Technology Holdings, Inc.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w:t>
            </w:r>
          </w:p>
        </w:tc>
        <w:tc>
          <w:tcPr>
            <w:tcW w:w="136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Arial" w:cs="Arial" w:eastAsia="Arial" w:hAnsi="Arial"/>
                <w:sz w:val="17"/>
                <w:szCs w:val="17"/>
                <w:color w:val="0000FF"/>
              </w:rPr>
              <w:t>11/26/2021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155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ind w:left="220"/>
              <w:spacing w:after="0" w:line="147" w:lineRule="exact"/>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6.05</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70,961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 Stephen Hipp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11/29/2021</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96"/>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11/29/2021</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2021-11-29T16:07:19Z</dcterms:created>
  <dcterms:modified xsi:type="dcterms:W3CDTF">2021-11-29T16:07:19Z</dcterms:modified>
</cp:coreProperties>
</file>