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42621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262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O'Leary Tim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 w:line="3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PRIORITY TECHNOLOGY HOLDINGS 2001 WESTSIDE PARKWAY, SUITE 155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Priority Technology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PRTH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1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60"/>
            <w:col w:w="3540" w:space="284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jc w:val="center"/>
              <w:ind w:right="41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 GA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138,462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138,462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-1653540</wp:posOffset>
            </wp:positionV>
            <wp:extent cx="28575" cy="1658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58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November 21, 2025, the Reporting Person was granted 138,462 restricted stock units which vest as follows: [46,154 on February 18, 2026, 46,154 on February 18, 2027, and 46,154 on February 18, 2028] subject to the Reporting Person's continued employment with the Issuer.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Bradley J. Miller,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11/25/2025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7308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2025-11-25T16:27:20Z</dcterms:created>
  <dcterms:modified xsi:type="dcterms:W3CDTF">2025-11-25T16:27:20Z</dcterms:modified>
</cp:coreProperties>
</file>