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11/30/2020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11/30/2020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4.6061</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2,031,659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$4.25 to $4.79,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Sean Kiewiet</w:t>
            </w:r>
          </w:p>
        </w:tc>
        <w:tc>
          <w:tcPr>
            <w:tcW w:w="10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12/01/2020</w:t>
            </w:r>
          </w:p>
        </w:tc>
      </w:tr>
    </w:tbl>
    <w:p>
      <w:pPr>
        <w:ind w:left="6580"/>
        <w:spacing w:after="0" w:line="183" w:lineRule="auto"/>
        <w:rPr>
          <w:sz w:val="20"/>
          <w:szCs w:val="20"/>
          <w:color w:val="auto"/>
        </w:rPr>
      </w:pPr>
      <w:r>
        <w:rPr>
          <w:rFonts w:ascii="Arial" w:cs="Arial" w:eastAsia="Arial" w:hAnsi="Arial"/>
          <w:sz w:val="17"/>
          <w:szCs w:val="17"/>
          <w:color w:val="0000FF"/>
        </w:rPr>
        <w:t xml:space="preserve">/s/ Bradley J. Miller, Attorney- </w:t>
      </w:r>
      <w:r>
        <w:rPr>
          <w:rFonts w:ascii="Arial" w:cs="Arial" w:eastAsia="Arial" w:hAnsi="Arial"/>
          <w:sz w:val="34"/>
          <w:szCs w:val="34"/>
          <w:color w:val="0000FF"/>
          <w:vertAlign w:val="subscript"/>
        </w:rPr>
        <w:t>12/01/2020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 Bradley J. Miller, Attorney-in-Fact</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2020-12-01T15:10:02Z</dcterms:created>
  <dcterms:modified xsi:type="dcterms:W3CDTF">2020-12-01T15:10:02Z</dcterms:modified>
</cp:coreProperties>
</file>