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4833148.xml.htm"/>
      <w:bookmarkStart w:id="1" w:name="kswkform4_1784833148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Davis Marietta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PRIORITY TECHNOLOGY HOLDINGS,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2001 WESTSIDE PARKWAY, SUITE 155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ALPHARETTA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GA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30004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Priority Technology Holdings,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PRTH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67"/>
        <w:gridCol w:w="903"/>
        <w:gridCol w:w="772"/>
        <w:gridCol w:w="600"/>
        <w:gridCol w:w="352"/>
        <w:gridCol w:w="857"/>
        <w:gridCol w:w="463"/>
        <w:gridCol w:w="677"/>
        <w:gridCol w:w="1178"/>
        <w:gridCol w:w="1008"/>
        <w:gridCol w:w="92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67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9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67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5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67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07/01/2026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4,296</w:t>
            </w:r>
          </w:p>
        </w:tc>
        <w:tc>
          <w:tcPr>
            <w:tcW w:w="46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7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87,844</w:t>
            </w:r>
          </w:p>
        </w:tc>
        <w:tc>
          <w:tcPr>
            <w:tcW w:w="100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67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07/01/2026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1,168</w:t>
            </w:r>
          </w:p>
        </w:tc>
        <w:tc>
          <w:tcPr>
            <w:tcW w:w="46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7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6.67</w:t>
            </w:r>
          </w:p>
        </w:tc>
        <w:tc>
          <w:tcPr>
            <w:tcW w:w="117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86,676</w:t>
            </w:r>
          </w:p>
        </w:tc>
        <w:tc>
          <w:tcPr>
            <w:tcW w:w="100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96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276"/>
        <w:gridCol w:w="606"/>
        <w:gridCol w:w="906"/>
        <w:gridCol w:w="801"/>
        <w:gridCol w:w="891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96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07/01/2026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4,296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4,296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8,590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Shares withheld to satisfy tax obligations.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Each restricted stock unit represents a contingent right to receive one share of the Issuer's common stock.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On February 5, 2026, the Reporting Person was granted 17,182 restricted stock units which vest 25% on April 1, 2026, 25% on July 1, 2026, 25% on October 1, 2026, and 25% on January 1, 2027 subject to the Reporting Person's continued service as a director of the Issuer.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Bradley J. Miller,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07/23/2026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jc w:val="center"/>
        <w:rPr/>
      </w:pPr>
      <w:bookmarkStart w:id="2" w:name="mariettadavispoa.htm"/>
      <w:bookmarkStart w:id="3" w:name="ksmariettadavispoa"/>
      <w:bookmarkEnd w:id="2"/>
      <w:bookmarkEnd w:id="3"/>
      <w:r>
        <w:rPr/>
        <w:drawing>
          <wp:inline distT="0" distB="0" distL="0" distR="0">
            <wp:extent cx="10048875" cy="13001625"/>
            <wp:effectExtent l="0" t="0" r="0" b="0"/>
            <wp:docPr id="5" name="Image5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age5" descr="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48875" cy="13001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  <w:r>
        <w:br w:type="page"/>
      </w:r>
    </w:p>
    <w:p>
      <w:pPr>
        <w:pStyle w:val="HorizontalLine"/>
        <w:pBdr>
          <w:bottom w:val="single" w:sz="12" w:space="0" w:color="808080"/>
        </w:pBdr>
        <w:bidi w:val="0"/>
        <w:jc w:val="center"/>
        <w:rPr/>
      </w:pPr>
      <w:r>
        <w:rPr/>
      </w:r>
    </w:p>
    <w:p>
      <w:pPr>
        <w:pStyle w:val="TextBody"/>
        <w:bidi w:val="0"/>
        <w:spacing w:before="0" w:after="283"/>
        <w:jc w:val="center"/>
        <w:rPr/>
      </w:pPr>
      <w:r>
        <w:rPr/>
        <w:t> </w:t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710581" TargetMode="External"/><Relationship Id="rId5" Type="http://schemas.openxmlformats.org/officeDocument/2006/relationships/hyperlink" Target="http://www.sec.gov/cgi-bin/browse-edgar?action=getcompany&amp;CIK=000165355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media/image1.jpeg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667</Words>
  <Characters>3581</Characters>
  <CharactersWithSpaces>4160</CharactersWithSpaces>
  <Paragraphs>120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>mariettadavispoa</dc:title>
</cp:coreProperties>
</file>