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892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2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Passilla Michael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PRIORITY TECHNOLOGY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PRTH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09/04/2020</w:t>
      </w:r>
    </w:p>
    <w:p>
      <w:pPr>
        <w:spacing w:after="0" w:line="20" w:lineRule="exact"/>
        <w:rPr>
          <w:sz w:val="24"/>
          <w:szCs w:val="24"/>
          <w:color w:val="auto"/>
        </w:rPr>
      </w:pPr>
      <w:r>
        <w:rPr>
          <w:sz w:val="24"/>
          <w:szCs w:val="24"/>
          <w:color w:val="auto"/>
        </w:rPr>
        <w:br w:type="column"/>
      </w:r>
    </w:p>
    <w:p>
      <w:pPr>
        <w:ind w:left="5" w:right="600" w:hanging="5"/>
        <w:spacing w:after="0" w:line="264"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4" w:lineRule="exact"/>
        <w:rPr>
          <w:sz w:val="24"/>
          <w:szCs w:val="24"/>
          <w:color w:val="auto"/>
        </w:rPr>
      </w:pPr>
    </w:p>
    <w:p>
      <w:pPr>
        <w:sectPr>
          <w:pgSz w:w="11900" w:h="16838" w:orient="portrait"/>
          <w:cols w:equalWidth="0" w:num="3">
            <w:col w:w="3380" w:space="520"/>
            <w:col w:w="3640" w:space="19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4"/>
          </w:tcPr>
          <w:p>
            <w:pPr>
              <w:ind w:left="20"/>
              <w:spacing w:after="0" w:line="185" w:lineRule="exact"/>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top w:val="single" w:sz="8" w:color="2C2C2C"/>
            </w:tcBorders>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tcBorders>
              <w:top w:val="single" w:sz="8" w:color="2C2C2C"/>
            </w:tcBorders>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0000FF"/>
              </w:rPr>
              <w:t>30004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0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4"/>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09/04/2020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19,921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3"/>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2.4451</w:t>
            </w:r>
            <w:r>
              <w:rPr>
                <w:rFonts w:ascii="Times New Roman" w:cs="Times New Roman" w:eastAsia="Times New Roman" w:hAnsi="Times New Roman"/>
                <w:sz w:val="21"/>
                <w:szCs w:val="21"/>
                <w:color w:val="008000"/>
                <w:w w:val="99"/>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19,921</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17,738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3"/>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2.4869</w:t>
            </w:r>
            <w:r>
              <w:rPr>
                <w:rFonts w:ascii="Times New Roman" w:cs="Times New Roman" w:eastAsia="Times New Roman" w:hAnsi="Times New Roman"/>
                <w:sz w:val="21"/>
                <w:szCs w:val="21"/>
                <w:color w:val="008000"/>
                <w:w w:val="99"/>
                <w:vertAlign w:val="superscript"/>
              </w:rPr>
              <w:t>(3)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37,659</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26,596</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10"/>
          </w:tcPr>
          <w:p>
            <w:pPr>
              <w:jc w:val="center"/>
              <w:ind w:left="5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26,596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26,596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-3800475</wp:posOffset>
            </wp:positionV>
            <wp:extent cx="7033260" cy="3810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810000"/>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$2.31 to $2.50,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by Posillipo Ventures, Inc., a limited liability company of which the Reporting Person is managing member.</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$2.395 to $2.50,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(PRTH).</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2020, the Reporting Person was granted 53,192 restricted stock units which vest 25% on April 1, 2020, 25% on July 1, 2020, 25% on October 1, 2020, and 25% on January 1, 2021 subject to the Reporting Person's continued service as a director of the Issuer.</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Passilla</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09/09/2020</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8940"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2020-09-09T16:26:38Z</dcterms:created>
  <dcterms:modified xsi:type="dcterms:W3CDTF">2020-09-09T16:26:38Z</dcterms:modified>
</cp:coreProperties>
</file>