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12, 2016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TELECOPY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Tom Kluck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M I Acquisitions, Inc. (the “Company”)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File No. 333-212675) (the “Registration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Kluck:</w:t>
      </w:r>
    </w:p>
    <w:p>
      <w:pPr>
        <w:spacing w:after="0" w:line="225" w:lineRule="exact"/>
        <w:rPr>
          <w:sz w:val="24"/>
          <w:szCs w:val="24"/>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hereby requests, pursuant to Rule 461 promulgated under the Securities Act of 1933, as amended, acceleration of effectiveness of the Registration Statement so that such Registration Statement will become effective as of 4:30 p.m. on September 13, 2016, or as soon thereafter as practicable.</w:t>
      </w:r>
    </w:p>
    <w:p>
      <w:pPr>
        <w:spacing w:after="0" w:line="181"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jc w:val="both"/>
        <w:ind w:left="1960" w:right="140" w:hanging="331"/>
        <w:spacing w:after="0" w:line="264"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Registration Statement effective, it does not foreclose the Commission from taking any action with respect to the Registration Statement;</w:t>
      </w:r>
    </w:p>
    <w:p>
      <w:pPr>
        <w:spacing w:after="0" w:line="181" w:lineRule="exact"/>
        <w:rPr>
          <w:rFonts w:ascii="Arial" w:cs="Arial" w:eastAsia="Arial" w:hAnsi="Arial"/>
          <w:sz w:val="18"/>
          <w:szCs w:val="18"/>
          <w:color w:val="auto"/>
        </w:rPr>
      </w:pPr>
    </w:p>
    <w:p>
      <w:pPr>
        <w:ind w:left="1960" w:right="20" w:hanging="331"/>
        <w:spacing w:after="0" w:line="264"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81" w:lineRule="exact"/>
        <w:rPr>
          <w:rFonts w:ascii="Arial" w:cs="Arial" w:eastAsia="Arial" w:hAnsi="Arial"/>
          <w:sz w:val="18"/>
          <w:szCs w:val="18"/>
          <w:color w:val="auto"/>
        </w:rPr>
      </w:pPr>
    </w:p>
    <w:p>
      <w:pPr>
        <w:ind w:left="1960" w:right="220" w:hanging="331"/>
        <w:spacing w:after="0" w:line="277"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337" w:right="239" w:bottom="1440" w:gutter="0" w:footer="0" w:header="0"/>
        </w:sectPr>
      </w:pPr>
    </w:p>
    <w:bookmarkStart w:id="1" w:name="page2"/>
    <w:bookmarkEnd w:id="1"/>
    <w:p>
      <w:pPr>
        <w:ind w:left="45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 I ACQUISITIONS, INC.</w:t>
      </w:r>
    </w:p>
    <w:p>
      <w:pPr>
        <w:spacing w:after="0" w:line="200" w:lineRule="exact"/>
        <w:rPr>
          <w:sz w:val="20"/>
          <w:szCs w:val="20"/>
          <w:color w:val="auto"/>
        </w:rPr>
      </w:pPr>
    </w:p>
    <w:p>
      <w:pPr>
        <w:spacing w:after="0" w:line="24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Joshua Sason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Joshua Sason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Title: Chief Executive Officer</w:t>
      </w:r>
    </w:p>
    <w:sectPr>
      <w:pgSz w:w="11900" w:h="16838" w:orient="portrait"/>
      <w:cols w:equalWidth="0" w:num="1">
        <w:col w:w="9019"/>
      </w:cols>
      <w:pgMar w:left="1440" w:top="6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2020-01-21T08:56:52Z</dcterms:created>
  <dcterms:modified xsi:type="dcterms:W3CDTF">2020-01-21T08:56:52Z</dcterms:modified>
</cp:coreProperties>
</file>