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21,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gridSpan w:val="3"/>
          </w:tcPr>
          <w:p>
            <w:pPr>
              <w:jc w:val="right"/>
              <w:ind w:right="1440"/>
              <w:spacing w:after="0"/>
              <w:rPr>
                <w:sz w:val="20"/>
                <w:szCs w:val="20"/>
                <w:color w:val="auto"/>
              </w:rPr>
            </w:pPr>
            <w:r>
              <w:rPr>
                <w:rFonts w:ascii="Arial" w:cs="Arial" w:eastAsia="Arial" w:hAnsi="Arial"/>
                <w:sz w:val="18"/>
                <w:szCs w:val="18"/>
                <w:b w:val="1"/>
                <w:bCs w:val="1"/>
                <w:color w:val="auto"/>
              </w:rPr>
              <w:t>001-37872</w:t>
            </w: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47-4257046</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jc w:val="center"/>
              <w:ind w:right="620"/>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7"/>
        </w:trPr>
        <w:tc>
          <w:tcPr>
            <w:tcW w:w="452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3"/>
              </w:rPr>
              <w:t>c/o Magna Management LLC</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52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2"/>
              </w:rPr>
              <w:t>40 Wall Street, 58th Floor</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52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b w:val="1"/>
                <w:bCs w:val="1"/>
                <w:color w:val="auto"/>
                <w:w w:val="95"/>
              </w:rPr>
              <w:t>New York, NY</w:t>
            </w:r>
          </w:p>
        </w:tc>
        <w:tc>
          <w:tcPr>
            <w:tcW w:w="1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b w:val="1"/>
                <w:bCs w:val="1"/>
                <w:color w:val="auto"/>
              </w:rPr>
              <w:t>10005</w:t>
            </w:r>
          </w:p>
        </w:tc>
      </w:tr>
      <w:tr>
        <w:trPr>
          <w:trHeight w:val="224"/>
        </w:trPr>
        <w:tc>
          <w:tcPr>
            <w:tcW w:w="452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right="5840" w:firstLine="8"/>
        <w:spacing w:after="0" w:line="224" w:lineRule="exact"/>
        <w:tabs>
          <w:tab w:leader="none" w:pos="47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Written communications pursuant to Rule 425 under the Securities Act </w:t>
      </w:r>
      <w:r>
        <w:rPr>
          <w:rFonts w:ascii="MS PGothic" w:cs="MS PGothic" w:eastAsia="MS PGothic" w:hAnsi="MS PGothic"/>
          <w:sz w:val="17"/>
          <w:szCs w:val="17"/>
          <w:color w:val="auto"/>
        </w:rPr>
        <w:t>☒</w:t>
      </w:r>
      <w:r>
        <w:rPr>
          <w:rFonts w:ascii="Arial" w:cs="Arial" w:eastAsia="Arial" w:hAnsi="Arial"/>
          <w:sz w:val="17"/>
          <w:szCs w:val="17"/>
          <w:color w:val="auto"/>
        </w:rPr>
        <w:t xml:space="preserve"> Soliciting material pursuant to Rule 14a-12 under the Exchange Act</w:t>
      </w: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09"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Priority Holdings, LLC (“Priority”), M I Acquisitions, Inc. (“M I”), and their respective directors, executive officers and employees and other persons may be deemed to be participants in the solicitation of proxies from the holders of M I common stock at the annual meeting. Information about M I’s directors and executive officers and their ownership of M I’s common stock is set forth in M I’s Annual Report on Form 10-K for the year ended December 31, 2017 filed with the SEC (the “Annual Report”), as modified or supplemented by any Form 3 or Form 4 filed with the SEC since the date of such filing. Other information regarding the interests of the participants in the proxy solicitation are included in the Preliminary Proxy Statement (as defined below).</w:t>
      </w:r>
    </w:p>
    <w:p>
      <w:pPr>
        <w:spacing w:after="0" w:line="18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In connection with the proposed transaction between Priority and M I, M I filed a preliminary proxy statement on Schedule 14A (the “Preliminary Proxy Statement”) with the Securities and Exchange Commission (the “SEC”) on April 19, 2018, which includes information relating to the transaction between Priority and M I.</w:t>
      </w:r>
    </w:p>
    <w:p>
      <w:pPr>
        <w:spacing w:after="0" w:line="17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b w:val="1"/>
          <w:bCs w:val="1"/>
          <w:color w:val="auto"/>
        </w:rPr>
        <w:t>Promptly after filing its definitive proxy statement for the annual meeting with the SEC, M I will mail the definitive proxy statement, a copy of its Annual Report, and a proxy card to each stockholder entitled to vote at the annual meeting. INVESTORS AND SECURITY HOLDERS OF M I ARE URGED TO READ THESE MATERIALS (INCLUDING ANY AMENDMENTS OR SUPPLEMENTS THERETO) AND ANY OTHER RELEVANT DOCUMENTS IN CONNECTION WITH THE ANNUAL MEETING THAT M I WILL FILE WITH THE SEC WHEN THEY BECOME AVAILABLE BECAUSE THEY WILL CONTAIN IMPORTANT INFORMATION ABOUT THE ANNUAL MEETING. The Preliminary Proxy Statement, the definitive proxy statement for the annual meeting (when it becomes available), and other relevant materials in connection with the transaction,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Priority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as subsequently amended and restated on March 26, 2018 and April 17,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 w:name="page3"/>
    <w:bookmarkEnd w:id="2"/>
    <w:p>
      <w:pPr>
        <w:ind w:right="220"/>
        <w:spacing w:after="0" w:line="295" w:lineRule="auto"/>
        <w:rPr>
          <w:sz w:val="20"/>
          <w:szCs w:val="20"/>
          <w:color w:val="auto"/>
        </w:rPr>
      </w:pPr>
      <w:r>
        <w:rPr>
          <w:rFonts w:ascii="Arial" w:cs="Arial" w:eastAsia="Arial" w:hAnsi="Arial"/>
          <w:sz w:val="16"/>
          <w:szCs w:val="16"/>
          <w:b w:val="1"/>
          <w:bCs w:val="1"/>
          <w:color w:val="auto"/>
        </w:rPr>
        <w:t>A further list and description of risks and uncertainties can be found in M I’s Annual Report and in the Preliminary Proxy Statement,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 I Acquisitions, Inc. (“M I”) has set the date of the company’s annual meeting of shareholders for Friday, June 15, 2018. The meeting will begin at 10:00 a.m. local time at the offices of Loeb &amp; Loeb LLP which are located at 345 Park Avenue, New York, New York, 10154. The record date for those eligible to receive notice of and to vote at the annual meeting of shareholders is May 29,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46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620" w:type="dxa"/>
            <w:vAlign w:val="bottom"/>
            <w:gridSpan w:val="2"/>
          </w:tcPr>
          <w:p>
            <w:pPr>
              <w:spacing w:after="0"/>
              <w:rPr>
                <w:sz w:val="17"/>
                <w:szCs w:val="17"/>
                <w:color w:val="auto"/>
              </w:rPr>
            </w:pPr>
          </w:p>
        </w:tc>
      </w:tr>
      <w:tr>
        <w:trPr>
          <w:trHeight w:val="412"/>
        </w:trPr>
        <w:tc>
          <w:tcPr>
            <w:tcW w:w="1500" w:type="dxa"/>
            <w:vAlign w:val="bottom"/>
            <w:gridSpan w:val="3"/>
          </w:tcPr>
          <w:p>
            <w:pPr>
              <w:ind w:left="660"/>
              <w:spacing w:after="0"/>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60" w:type="dxa"/>
            <w:vAlign w:val="bottom"/>
          </w:tcPr>
          <w:p>
            <w:pPr>
              <w:spacing w:after="0"/>
              <w:rPr>
                <w:sz w:val="24"/>
                <w:szCs w:val="24"/>
                <w:color w:val="auto"/>
              </w:rPr>
            </w:pPr>
          </w:p>
        </w:tc>
        <w:tc>
          <w:tcPr>
            <w:tcW w:w="94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May 21, 2018</w:t>
              </w:r>
            </w:hyperlink>
          </w:p>
        </w:tc>
      </w:tr>
      <w:tr>
        <w:trPr>
          <w:trHeight w:val="608"/>
        </w:trPr>
        <w:tc>
          <w:tcPr>
            <w:tcW w:w="66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620" w:type="dxa"/>
            <w:vAlign w:val="bottom"/>
            <w:tcBorders>
              <w:top w:val="single" w:sz="8" w:color="0000EE"/>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By:s/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2735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Inc. Announces Date of Annual Meeting of Shareholders and Record Date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NEW YORK, May 21, 2018 /PRNewswire/ -- M I Acquisitions, Inc. (NASDAQ: MACQU, MACQ, MACQW) ("M I"), a Magna-sponsored special purpose acquisition company, today announced that it has set the date of M I's annual meeting of shareholders for Friday, June 15, 2018. The meeting will begin at 10:00 a.m. local time at the offices of Loeb &amp; Loeb, LLP which are located at 345 Park Ave, New York, New York 10154. The record date for those eligible to receive notice of and to vote at the annual meeting of shareholders is May 29,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M I Acquisitions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Important Notice Regarding Forward-Looking Statements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press release contains statements that constitute “forward-looking statements”. Forward-looking statements are subject to numerous conditions, many of which are beyond the control of the M I, including those set forth in the Risk Factors section of M I’s annual report on Form 10-K for the year ended December 31, 2017,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2020-01-15T12:25:52Z</dcterms:created>
  <dcterms:modified xsi:type="dcterms:W3CDTF">2020-01-15T12:25:52Z</dcterms:modified>
</cp:coreProperties>
</file>