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572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572375"/>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7"/>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5"/>
            <w:vMerge w:val="restart"/>
          </w:tcPr>
          <w:p>
            <w:pPr>
              <w:spacing w:after="0"/>
              <w:rPr>
                <w:rFonts w:ascii="Arial" w:cs="Arial" w:eastAsia="Arial" w:hAnsi="Arial"/>
                <w:sz w:val="22"/>
                <w:szCs w:val="22"/>
                <w:color w:val="0000EE"/>
                <w:w w:val="97"/>
              </w:rPr>
            </w:pPr>
            <w:hyperlink r:id="rId11">
              <w:r>
                <w:rPr>
                  <w:rFonts w:ascii="Arial" w:cs="Arial" w:eastAsia="Arial" w:hAnsi="Arial"/>
                  <w:sz w:val="22"/>
                  <w:szCs w:val="22"/>
                  <w:color w:val="0000EE"/>
                  <w:w w:val="97"/>
                </w:rPr>
                <w:t>Hudson Bay Capital Management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5"/>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top w:val="single" w:sz="8" w:color="0000EE"/>
            </w:tcBorders>
            <w:gridSpan w:val="2"/>
          </w:tcPr>
          <w:p>
            <w:pPr>
              <w:spacing w:after="0" w:line="223" w:lineRule="exact"/>
              <w:rPr>
                <w:rFonts w:ascii="Arial" w:cs="Arial" w:eastAsia="Arial" w:hAnsi="Arial"/>
                <w:sz w:val="22"/>
                <w:szCs w:val="22"/>
                <w:color w:val="0000EE"/>
              </w:rPr>
            </w:pPr>
            <w:hyperlink r:id="rId11">
              <w:r>
                <w:rPr>
                  <w:rFonts w:ascii="Arial" w:cs="Arial" w:eastAsia="Arial" w:hAnsi="Arial"/>
                  <w:sz w:val="22"/>
                  <w:szCs w:val="22"/>
                  <w:color w:val="0000EE"/>
                </w:rPr>
                <w:t>LP</w:t>
              </w:r>
            </w:hyperlink>
          </w:p>
        </w:tc>
        <w:tc>
          <w:tcPr>
            <w:tcW w:w="780" w:type="dxa"/>
            <w:vAlign w:val="bottom"/>
            <w:tcBorders>
              <w:top w:val="single" w:sz="8" w:color="0000EE"/>
            </w:tcBorders>
          </w:tcPr>
          <w:p>
            <w:pPr>
              <w:spacing w:after="0"/>
              <w:rPr>
                <w:sz w:val="19"/>
                <w:szCs w:val="19"/>
                <w:color w:val="auto"/>
              </w:rPr>
            </w:pPr>
          </w:p>
        </w:tc>
        <w:tc>
          <w:tcPr>
            <w:tcW w:w="1140" w:type="dxa"/>
            <w:vAlign w:val="bottom"/>
            <w:tcBorders>
              <w:top w:val="single" w:sz="8" w:color="0000EE"/>
            </w:tcBorders>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0000FF"/>
              </w:rPr>
              <w:t>09/14/2016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4"/>
                <w:szCs w:val="14"/>
                <w:color w:val="auto"/>
              </w:rPr>
              <w:t>(Last)</w:t>
            </w:r>
          </w:p>
        </w:tc>
        <w:tc>
          <w:tcPr>
            <w:tcW w:w="780" w:type="dxa"/>
            <w:vAlign w:val="bottom"/>
          </w:tcPr>
          <w:p>
            <w:pPr>
              <w:ind w:left="80"/>
              <w:spacing w:after="0"/>
              <w:rPr>
                <w:sz w:val="20"/>
                <w:szCs w:val="20"/>
                <w:color w:val="auto"/>
              </w:rPr>
            </w:pPr>
            <w:r>
              <w:rPr>
                <w:rFonts w:ascii="Arial" w:cs="Arial" w:eastAsia="Arial" w:hAnsi="Arial"/>
                <w:sz w:val="14"/>
                <w:szCs w:val="14"/>
                <w:color w:val="auto"/>
              </w:rPr>
              <w:t>(First)</w:t>
            </w:r>
          </w:p>
        </w:tc>
        <w:tc>
          <w:tcPr>
            <w:tcW w:w="142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5"/>
          </w:tcPr>
          <w:p>
            <w:pPr>
              <w:spacing w:after="0"/>
              <w:rPr>
                <w:sz w:val="20"/>
                <w:szCs w:val="20"/>
                <w:color w:val="auto"/>
              </w:rPr>
            </w:pPr>
            <w:r>
              <w:rPr>
                <w:rFonts w:ascii="Arial" w:cs="Arial" w:eastAsia="Arial" w:hAnsi="Arial"/>
                <w:sz w:val="18"/>
                <w:szCs w:val="18"/>
                <w:color w:val="0000FF"/>
              </w:rPr>
              <w:t>777 THIRD AVE., 30TH FLOOR</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60" w:type="dxa"/>
            <w:vAlign w:val="bottom"/>
            <w:gridSpan w:val="4"/>
          </w:tcPr>
          <w:p>
            <w:pPr>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780" w:type="dxa"/>
            <w:vAlign w:val="bottom"/>
          </w:tcPr>
          <w:p>
            <w:pPr>
              <w:ind w:left="80"/>
              <w:spacing w:after="0"/>
              <w:rPr>
                <w:sz w:val="20"/>
                <w:szCs w:val="20"/>
                <w:color w:val="auto"/>
              </w:rPr>
            </w:pPr>
            <w:r>
              <w:rPr>
                <w:rFonts w:ascii="Arial" w:cs="Arial" w:eastAsia="Arial" w:hAnsi="Arial"/>
                <w:sz w:val="18"/>
                <w:szCs w:val="18"/>
                <w:color w:val="0000FF"/>
              </w:rPr>
              <w:t>NY</w:t>
            </w:r>
          </w:p>
        </w:tc>
        <w:tc>
          <w:tcPr>
            <w:tcW w:w="1140" w:type="dxa"/>
            <w:vAlign w:val="bottom"/>
          </w:tcPr>
          <w:p>
            <w:pPr>
              <w:ind w:left="380"/>
              <w:spacing w:after="0"/>
              <w:rPr>
                <w:sz w:val="20"/>
                <w:szCs w:val="20"/>
                <w:color w:val="auto"/>
              </w:rPr>
            </w:pPr>
            <w:r>
              <w:rPr>
                <w:rFonts w:ascii="Arial" w:cs="Arial" w:eastAsia="Arial" w:hAnsi="Arial"/>
                <w:sz w:val="18"/>
                <w:szCs w:val="18"/>
                <w:color w:val="0000FF"/>
              </w:rPr>
              <w:t>10017</w:t>
            </w: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M I Acquisitions,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MACQ</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3"/>
          </w:tcPr>
          <w:p>
            <w:pPr>
              <w:ind w:left="80"/>
              <w:spacing w:after="0"/>
              <w:rPr>
                <w:sz w:val="20"/>
                <w:szCs w:val="20"/>
                <w:color w:val="auto"/>
              </w:rPr>
            </w:pPr>
            <w:r>
              <w:rPr>
                <w:rFonts w:ascii="Arial" w:cs="Arial" w:eastAsia="Arial" w:hAnsi="Arial"/>
                <w:sz w:val="14"/>
                <w:szCs w:val="14"/>
                <w:color w:val="auto"/>
              </w:rPr>
              <w:t>(Month/Day/Year)</w:t>
            </w:r>
          </w:p>
        </w:tc>
      </w:tr>
      <w:tr>
        <w:trPr>
          <w:trHeight w:val="251"/>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420" w:type="dxa"/>
            <w:vAlign w:val="bottom"/>
            <w:tcBorders>
              <w:bottom w:val="single" w:sz="8" w:color="2C2C2C"/>
            </w:tcBorders>
          </w:tcPr>
          <w:p>
            <w:pPr>
              <w:spacing w:after="0"/>
              <w:rPr>
                <w:sz w:val="21"/>
                <w:szCs w:val="21"/>
                <w:color w:val="auto"/>
              </w:rPr>
            </w:pPr>
          </w:p>
        </w:tc>
      </w:tr>
      <w:tr>
        <w:trPr>
          <w:trHeight w:val="176"/>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89"/>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3"/>
          </w:tcPr>
          <w:p>
            <w:pPr>
              <w:ind w:left="80"/>
              <w:spacing w:after="0"/>
              <w:rPr>
                <w:sz w:val="20"/>
                <w:szCs w:val="20"/>
                <w:color w:val="auto"/>
              </w:rPr>
            </w:pPr>
            <w:r>
              <w:rPr>
                <w:rFonts w:ascii="Arial" w:cs="Arial" w:eastAsia="Arial" w:hAnsi="Arial"/>
                <w:sz w:val="14"/>
                <w:szCs w:val="14"/>
                <w:color w:val="auto"/>
              </w:rPr>
              <w:t>Applicable Line)</w:t>
            </w:r>
          </w:p>
        </w:tc>
      </w:tr>
      <w:tr>
        <w:trPr>
          <w:trHeight w:val="189"/>
        </w:trPr>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One Reporting Person</w:t>
            </w:r>
          </w:p>
        </w:tc>
      </w:tr>
      <w:tr>
        <w:trPr>
          <w:trHeight w:val="189"/>
        </w:trPr>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ind w:left="40"/>
              <w:spacing w:after="0" w:line="189" w:lineRule="exact"/>
              <w:rPr>
                <w:sz w:val="20"/>
                <w:szCs w:val="20"/>
                <w:color w:val="auto"/>
              </w:rPr>
            </w:pPr>
            <w:r>
              <w:rPr>
                <w:rFonts w:ascii="Arial" w:cs="Arial" w:eastAsia="Arial" w:hAnsi="Arial"/>
                <w:sz w:val="18"/>
                <w:szCs w:val="18"/>
                <w:color w:val="0000FF"/>
              </w:rPr>
              <w:t>X</w:t>
            </w: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Reporting Person</w:t>
            </w:r>
          </w:p>
        </w:tc>
      </w:tr>
    </w:tbl>
    <w:p>
      <w:pPr>
        <w:spacing w:after="0" w:line="200" w:lineRule="exact"/>
        <w:rPr>
          <w:sz w:val="20"/>
          <w:szCs w:val="20"/>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110"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4540" w:type="dxa"/>
            <w:vAlign w:val="bottom"/>
            <w:tcBorders>
              <w:bottom w:val="single" w:sz="8" w:color="2C2C2C"/>
            </w:tcBorders>
            <w:gridSpan w:val="8"/>
          </w:tcPr>
          <w:p>
            <w:pPr>
              <w:ind w:left="60"/>
              <w:spacing w:after="0"/>
              <w:rPr>
                <w:sz w:val="20"/>
                <w:szCs w:val="20"/>
                <w:color w:val="auto"/>
              </w:rPr>
            </w:pPr>
            <w:r>
              <w:rPr>
                <w:rFonts w:ascii="Arial" w:cs="Arial" w:eastAsia="Arial" w:hAnsi="Arial"/>
                <w:sz w:val="18"/>
                <w:szCs w:val="18"/>
                <w:color w:val="0000FF"/>
              </w:rPr>
              <w:t>Common Stock, par value $0.001 ("Common Stock")</w:t>
            </w: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jc w:val="right"/>
              <w:ind w:right="427"/>
              <w:spacing w:after="0"/>
              <w:rPr>
                <w:sz w:val="20"/>
                <w:szCs w:val="20"/>
                <w:color w:val="auto"/>
              </w:rPr>
            </w:pPr>
            <w:r>
              <w:rPr>
                <w:rFonts w:ascii="Arial" w:cs="Arial" w:eastAsia="Arial" w:hAnsi="Arial"/>
                <w:sz w:val="18"/>
                <w:szCs w:val="18"/>
                <w:color w:val="0000FF"/>
              </w:rPr>
              <w:t>750,000</w:t>
            </w:r>
          </w:p>
        </w:tc>
        <w:tc>
          <w:tcPr>
            <w:tcW w:w="1100" w:type="dxa"/>
            <w:vAlign w:val="bottom"/>
            <w:tcBorders>
              <w:bottom w:val="single" w:sz="8" w:color="2C2C2C"/>
            </w:tcBorders>
          </w:tcPr>
          <w:p>
            <w:pPr>
              <w:ind w:left="9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2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46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6"/>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940" w:type="dxa"/>
            <w:vAlign w:val="bottom"/>
            <w:gridSpan w:val="9"/>
          </w:tcPr>
          <w:p>
            <w:pPr>
              <w:ind w:left="3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10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0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00" w:type="dxa"/>
            <w:vAlign w:val="bottom"/>
          </w:tcPr>
          <w:p>
            <w:pPr>
              <w:ind w:left="50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1620" w:type="dxa"/>
            <w:vAlign w:val="bottom"/>
          </w:tcPr>
          <w:p>
            <w:pPr>
              <w:spacing w:after="0"/>
              <w:rPr>
                <w:sz w:val="12"/>
                <w:szCs w:val="12"/>
                <w:color w:val="auto"/>
              </w:rPr>
            </w:pPr>
          </w:p>
        </w:tc>
        <w:tc>
          <w:tcPr>
            <w:tcW w:w="110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62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00" w:type="dxa"/>
            <w:vAlign w:val="bottom"/>
          </w:tcPr>
          <w:p>
            <w:pPr>
              <w:ind w:left="50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9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7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gridSpan w:val="7"/>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Hudson Bay Capital Management LP</w:t>
              </w:r>
            </w:hyperlink>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4"/>
                <w:szCs w:val="14"/>
                <w:color w:val="auto"/>
              </w:rPr>
              <w:t>(Last)</w:t>
            </w:r>
          </w:p>
        </w:tc>
        <w:tc>
          <w:tcPr>
            <w:tcW w:w="1460" w:type="dxa"/>
            <w:vAlign w:val="bottom"/>
          </w:tcPr>
          <w:p>
            <w:pPr>
              <w:ind w:left="100"/>
              <w:spacing w:after="0"/>
              <w:rPr>
                <w:sz w:val="20"/>
                <w:szCs w:val="20"/>
                <w:color w:val="auto"/>
              </w:rPr>
            </w:pPr>
            <w:r>
              <w:rPr>
                <w:rFonts w:ascii="Arial" w:cs="Arial" w:eastAsia="Arial" w:hAnsi="Arial"/>
                <w:sz w:val="14"/>
                <w:szCs w:val="14"/>
                <w:color w:val="auto"/>
              </w:rPr>
              <w:t>(First)</w:t>
            </w:r>
          </w:p>
        </w:tc>
        <w:tc>
          <w:tcPr>
            <w:tcW w:w="1620" w:type="dxa"/>
            <w:vAlign w:val="bottom"/>
            <w:gridSpan w:val="4"/>
          </w:tcPr>
          <w:p>
            <w:pPr>
              <w:ind w:left="10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0000FF"/>
              </w:rPr>
              <w:t>777 THIRD AVE., 30TH FLOOR</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60" w:type="dxa"/>
            <w:vAlign w:val="bottom"/>
          </w:tcPr>
          <w:p>
            <w:pPr>
              <w:ind w:left="100"/>
              <w:spacing w:after="0"/>
              <w:rPr>
                <w:sz w:val="20"/>
                <w:szCs w:val="20"/>
                <w:color w:val="auto"/>
              </w:rPr>
            </w:pPr>
            <w:r>
              <w:rPr>
                <w:rFonts w:ascii="Arial" w:cs="Arial" w:eastAsia="Arial" w:hAnsi="Arial"/>
                <w:sz w:val="18"/>
                <w:szCs w:val="18"/>
                <w:color w:val="0000FF"/>
              </w:rPr>
              <w:t>NY</w:t>
            </w:r>
          </w:p>
        </w:tc>
        <w:tc>
          <w:tcPr>
            <w:tcW w:w="660" w:type="dxa"/>
            <w:vAlign w:val="bottom"/>
            <w:gridSpan w:val="2"/>
          </w:tcPr>
          <w:p>
            <w:pPr>
              <w:ind w:left="100"/>
              <w:spacing w:after="0"/>
              <w:rPr>
                <w:sz w:val="20"/>
                <w:szCs w:val="20"/>
                <w:color w:val="auto"/>
              </w:rPr>
            </w:pPr>
            <w:r>
              <w:rPr>
                <w:rFonts w:ascii="Arial" w:cs="Arial" w:eastAsia="Arial" w:hAnsi="Arial"/>
                <w:sz w:val="18"/>
                <w:szCs w:val="18"/>
                <w:color w:val="0000FF"/>
              </w:rPr>
              <w:t>10017</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4"/>
                <w:szCs w:val="14"/>
                <w:color w:val="auto"/>
              </w:rPr>
              <w:t>(City)</w:t>
            </w:r>
          </w:p>
        </w:tc>
        <w:tc>
          <w:tcPr>
            <w:tcW w:w="1460" w:type="dxa"/>
            <w:vAlign w:val="bottom"/>
          </w:tcPr>
          <w:p>
            <w:pPr>
              <w:ind w:left="100"/>
              <w:spacing w:after="0"/>
              <w:rPr>
                <w:sz w:val="20"/>
                <w:szCs w:val="20"/>
                <w:color w:val="auto"/>
              </w:rPr>
            </w:pPr>
            <w:r>
              <w:rPr>
                <w:rFonts w:ascii="Arial" w:cs="Arial" w:eastAsia="Arial" w:hAnsi="Arial"/>
                <w:sz w:val="14"/>
                <w:szCs w:val="14"/>
                <w:color w:val="auto"/>
              </w:rPr>
              <w:t>(State)</w:t>
            </w:r>
          </w:p>
        </w:tc>
        <w:tc>
          <w:tcPr>
            <w:tcW w:w="1620" w:type="dxa"/>
            <w:vAlign w:val="bottom"/>
            <w:gridSpan w:val="4"/>
          </w:tcPr>
          <w:p>
            <w:pPr>
              <w:ind w:left="10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2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spacing w:after="0" w:line="224" w:lineRule="exact"/>
              <w:rPr>
                <w:rFonts w:ascii="Arial" w:cs="Arial" w:eastAsia="Arial" w:hAnsi="Arial"/>
                <w:sz w:val="22"/>
                <w:szCs w:val="22"/>
                <w:color w:val="0000EE"/>
                <w:w w:val="92"/>
              </w:rPr>
            </w:pPr>
            <w:hyperlink r:id="rId13">
              <w:r>
                <w:rPr>
                  <w:rFonts w:ascii="Arial" w:cs="Arial" w:eastAsia="Arial" w:hAnsi="Arial"/>
                  <w:sz w:val="22"/>
                  <w:szCs w:val="22"/>
                  <w:color w:val="0000EE"/>
                  <w:w w:val="92"/>
                </w:rPr>
                <w:t>Gerber Sander</w:t>
              </w:r>
            </w:hyperlink>
          </w:p>
        </w:tc>
        <w:tc>
          <w:tcPr>
            <w:tcW w:w="1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4"/>
                <w:szCs w:val="14"/>
                <w:color w:val="auto"/>
              </w:rPr>
              <w:t>(Last)</w:t>
            </w:r>
          </w:p>
        </w:tc>
        <w:tc>
          <w:tcPr>
            <w:tcW w:w="1460" w:type="dxa"/>
            <w:vAlign w:val="bottom"/>
          </w:tcPr>
          <w:p>
            <w:pPr>
              <w:ind w:left="100"/>
              <w:spacing w:after="0"/>
              <w:rPr>
                <w:sz w:val="20"/>
                <w:szCs w:val="20"/>
                <w:color w:val="auto"/>
              </w:rPr>
            </w:pPr>
            <w:r>
              <w:rPr>
                <w:rFonts w:ascii="Arial" w:cs="Arial" w:eastAsia="Arial" w:hAnsi="Arial"/>
                <w:sz w:val="14"/>
                <w:szCs w:val="14"/>
                <w:color w:val="auto"/>
              </w:rPr>
              <w:t>(First)</w:t>
            </w:r>
          </w:p>
        </w:tc>
        <w:tc>
          <w:tcPr>
            <w:tcW w:w="1620" w:type="dxa"/>
            <w:vAlign w:val="bottom"/>
            <w:gridSpan w:val="4"/>
          </w:tcPr>
          <w:p>
            <w:pPr>
              <w:ind w:left="10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gridSpan w:val="7"/>
          </w:tcPr>
          <w:p>
            <w:pPr>
              <w:spacing w:after="0"/>
              <w:rPr>
                <w:sz w:val="20"/>
                <w:szCs w:val="20"/>
                <w:color w:val="auto"/>
              </w:rPr>
            </w:pPr>
            <w:r>
              <w:rPr>
                <w:rFonts w:ascii="Arial" w:cs="Arial" w:eastAsia="Arial" w:hAnsi="Arial"/>
                <w:sz w:val="18"/>
                <w:szCs w:val="18"/>
                <w:color w:val="0000FF"/>
              </w:rPr>
              <w:t>C/O HUDSON BAY CAPITAL MANAGEMENT LP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0000FF"/>
                <w:w w:val="96"/>
              </w:rPr>
              <w:t>777 THIRD AVENUE, 30TH FLOOR</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60" w:type="dxa"/>
            <w:vAlign w:val="bottom"/>
          </w:tcPr>
          <w:p>
            <w:pPr>
              <w:ind w:left="100"/>
              <w:spacing w:after="0"/>
              <w:rPr>
                <w:sz w:val="20"/>
                <w:szCs w:val="20"/>
                <w:color w:val="auto"/>
              </w:rPr>
            </w:pPr>
            <w:r>
              <w:rPr>
                <w:rFonts w:ascii="Arial" w:cs="Arial" w:eastAsia="Arial" w:hAnsi="Arial"/>
                <w:sz w:val="18"/>
                <w:szCs w:val="18"/>
                <w:color w:val="0000FF"/>
              </w:rPr>
              <w:t>NY</w:t>
            </w:r>
          </w:p>
        </w:tc>
        <w:tc>
          <w:tcPr>
            <w:tcW w:w="660" w:type="dxa"/>
            <w:vAlign w:val="bottom"/>
            <w:gridSpan w:val="2"/>
          </w:tcPr>
          <w:p>
            <w:pPr>
              <w:ind w:left="100"/>
              <w:spacing w:after="0"/>
              <w:rPr>
                <w:sz w:val="20"/>
                <w:szCs w:val="20"/>
                <w:color w:val="auto"/>
              </w:rPr>
            </w:pPr>
            <w:r>
              <w:rPr>
                <w:rFonts w:ascii="Arial" w:cs="Arial" w:eastAsia="Arial" w:hAnsi="Arial"/>
                <w:sz w:val="18"/>
                <w:szCs w:val="18"/>
                <w:color w:val="0000FF"/>
              </w:rPr>
              <w:t>10017</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4"/>
                <w:szCs w:val="14"/>
                <w:color w:val="auto"/>
              </w:rPr>
              <w:t>(City)</w:t>
            </w:r>
          </w:p>
        </w:tc>
        <w:tc>
          <w:tcPr>
            <w:tcW w:w="1460" w:type="dxa"/>
            <w:vAlign w:val="bottom"/>
          </w:tcPr>
          <w:p>
            <w:pPr>
              <w:ind w:left="100"/>
              <w:spacing w:after="0"/>
              <w:rPr>
                <w:sz w:val="20"/>
                <w:szCs w:val="20"/>
                <w:color w:val="auto"/>
              </w:rPr>
            </w:pPr>
            <w:r>
              <w:rPr>
                <w:rFonts w:ascii="Arial" w:cs="Arial" w:eastAsia="Arial" w:hAnsi="Arial"/>
                <w:sz w:val="14"/>
                <w:szCs w:val="14"/>
                <w:color w:val="auto"/>
              </w:rPr>
              <w:t>(State)</w:t>
            </w:r>
          </w:p>
        </w:tc>
        <w:tc>
          <w:tcPr>
            <w:tcW w:w="1620" w:type="dxa"/>
            <w:vAlign w:val="bottom"/>
            <w:gridSpan w:val="4"/>
          </w:tcPr>
          <w:p>
            <w:pPr>
              <w:ind w:left="10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held by Hudson Bay Master Fund, Ltd. (the "Fund"). Hudson Bay Capital Management LP (the "Investment Manager") serves as the investment manager of the Fund. As such, the Investment Manager may be deemed to have beneficial ownership of the shares of Common Stock held by the Fund. As the managing member of the general partner of Hudson Bay Capital Management LP, Mr. Sander Gerber may be deemed to have beneficial ownership of the shares held by the Fund. Each Reporting Person disclaims beneficial ownership of the shares of Common Stock held by the Fund, except to the extent of its or his pecuniary interest therein.</w:t>
      </w:r>
    </w:p>
    <w:p>
      <w:pPr>
        <w:spacing w:after="0" w:line="6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Hudson Bay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04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9042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Management LP, By: /s/ Sander 09/26/2016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Gerber,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233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323340" cy="8890"/>
                    </a:xfrm>
                    <a:prstGeom prst="rect">
                      <a:avLst/>
                    </a:prstGeom>
                    <a:noFill/>
                  </pic:spPr>
                </pic:pic>
              </a:graphicData>
            </a:graphic>
          </wp:anchor>
        </w:drawing>
      </w:r>
    </w:p>
    <w:p>
      <w:pPr>
        <w:spacing w:after="0" w:line="14"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0000FF"/>
                <w:w w:val="85"/>
              </w:rPr>
              <w:t>/s/ Sander Gerber</w:t>
            </w:r>
          </w:p>
        </w:tc>
        <w:tc>
          <w:tcPr>
            <w:tcW w:w="88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09/26/2016</w:t>
            </w:r>
          </w:p>
        </w:tc>
      </w:tr>
      <w:tr>
        <w:trPr>
          <w:trHeight w:val="20"/>
        </w:trPr>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ectPr>
          <w:pgSz w:w="11900" w:h="16838" w:orient="portrait"/>
          <w:cols w:equalWidth="0" w:num="1">
            <w:col w:w="11420"/>
          </w:cols>
          <w:pgMar w:left="240" w:top="226" w:right="239" w:bottom="0" w:gutter="0" w:footer="0" w:header="0"/>
          <w:type w:val="continuous"/>
        </w:sectPr>
      </w:pPr>
    </w:p>
    <w:bookmarkStart w:id="1" w:name="page2"/>
    <w:bookmarkEnd w:id="1"/>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1" Type="http://schemas.openxmlformats.org/officeDocument/2006/relationships/hyperlink" Target="http://www.sec.gov/cgi-bin/browse-edgar?action=getcompany&amp;CIK=0001393825" TargetMode="External"/><Relationship Id="rId12" Type="http://schemas.openxmlformats.org/officeDocument/2006/relationships/hyperlink" Target="http://www.sec.gov/cgi-bin/browse-edgar?action=getcompany&amp;CIK=0001653558" TargetMode="External"/><Relationship Id="rId13" Type="http://schemas.openxmlformats.org/officeDocument/2006/relationships/hyperlink" Target="http://www.sec.gov/cgi-bin/browse-edgar?action=getcompany&amp;CIK=00014165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2020-01-19T09:19:06Z</dcterms:created>
  <dcterms:modified xsi:type="dcterms:W3CDTF">2020-01-19T09:19:06Z</dcterms:modified>
</cp:coreProperties>
</file>