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0001747632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Priority Technology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001-37872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2001 Westside Parkway, Suite 155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Alpharetta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404-952-2107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Sean Kiewiet</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J.P. Morgan Securities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390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6th Floor</w:t>
      </w: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3"/>
              </w:rPr>
              <w:t>300000</w:t>
            </w: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2622000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77165973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11/26/2024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Founder shares</w:t>
      </w:r>
    </w:p>
    <w:p>
      <w:pPr>
        <w:spacing w:after="0" w:line="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which were</w:t>
      </w:r>
    </w:p>
    <w:p>
      <w:pPr>
        <w:ind w:left="2560"/>
        <w:spacing w:after="0" w:line="230" w:lineRule="auto"/>
        <w:rPr>
          <w:sz w:val="20"/>
          <w:szCs w:val="20"/>
          <w:color w:val="auto"/>
        </w:rPr>
      </w:pPr>
      <w:r>
        <w:rPr>
          <w:rFonts w:ascii="Times New Roman" w:cs="Times New Roman" w:eastAsia="Times New Roman" w:hAnsi="Times New Roman"/>
          <w:sz w:val="22"/>
          <w:szCs w:val="22"/>
          <w:color w:val="auto"/>
        </w:rPr>
        <w:t>exchanged for</w:t>
      </w:r>
    </w:p>
    <w:p>
      <w:pPr>
        <w:ind w:left="2560"/>
        <w:spacing w:after="0" w:line="231" w:lineRule="auto"/>
        <w:rPr>
          <w:sz w:val="20"/>
          <w:szCs w:val="20"/>
          <w:color w:val="auto"/>
        </w:rPr>
      </w:pPr>
      <w:r>
        <w:rPr>
          <w:rFonts w:ascii="Times New Roman" w:cs="Times New Roman" w:eastAsia="Times New Roman" w:hAnsi="Times New Roman"/>
          <w:sz w:val="22"/>
          <w:szCs w:val="22"/>
          <w:color w:val="auto"/>
        </w:rPr>
        <w:t>post-merger shares</w:t>
      </w: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07/25/2018 from the Priority</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300000</w:t>
      </w:r>
      <w:r>
        <w:rPr>
          <w:sz w:val="20"/>
          <w:szCs w:val="20"/>
          <w:color w:val="auto"/>
        </w:rPr>
        <w:tab/>
      </w:r>
      <w:r>
        <w:rPr>
          <w:rFonts w:ascii="Times New Roman" w:cs="Times New Roman" w:eastAsia="Times New Roman" w:hAnsi="Times New Roman"/>
          <w:sz w:val="21"/>
          <w:szCs w:val="21"/>
          <w:color w:val="auto"/>
        </w:rPr>
        <w:t>07/25/2018 N/A</w:t>
      </w:r>
    </w:p>
    <w:p>
      <w:pPr>
        <w:ind w:left="2560"/>
        <w:spacing w:after="0" w:line="231" w:lineRule="auto"/>
        <w:rPr>
          <w:sz w:val="20"/>
          <w:szCs w:val="20"/>
          <w:color w:val="auto"/>
        </w:rPr>
      </w:pPr>
      <w:r>
        <w:rPr>
          <w:rFonts w:ascii="Times New Roman" w:cs="Times New Roman" w:eastAsia="Times New Roman" w:hAnsi="Times New Roman"/>
          <w:sz w:val="22"/>
          <w:szCs w:val="22"/>
          <w:color w:val="auto"/>
        </w:rPr>
        <w:t>Holdings LLC &amp;</w:t>
      </w:r>
    </w:p>
    <w:p>
      <w:pPr>
        <w:ind w:left="2560"/>
        <w:spacing w:after="0" w:line="230" w:lineRule="auto"/>
        <w:rPr>
          <w:sz w:val="20"/>
          <w:szCs w:val="20"/>
          <w:color w:val="auto"/>
        </w:rPr>
      </w:pPr>
      <w:r>
        <w:rPr>
          <w:rFonts w:ascii="Times New Roman" w:cs="Times New Roman" w:eastAsia="Times New Roman" w:hAnsi="Times New Roman"/>
          <w:sz w:val="22"/>
          <w:szCs w:val="22"/>
          <w:color w:val="auto"/>
        </w:rPr>
        <w:t>M I Acquisition</w:t>
      </w:r>
    </w:p>
    <w:p>
      <w:pPr>
        <w:ind w:left="2560"/>
        <w:spacing w:after="0" w:line="231" w:lineRule="auto"/>
        <w:rPr>
          <w:sz w:val="20"/>
          <w:szCs w:val="20"/>
          <w:color w:val="auto"/>
        </w:rPr>
      </w:pPr>
      <w:r>
        <w:rPr>
          <w:rFonts w:ascii="Times New Roman" w:cs="Times New Roman" w:eastAsia="Times New Roman" w:hAnsi="Times New Roman"/>
          <w:sz w:val="22"/>
          <w:szCs w:val="22"/>
          <w:color w:val="auto"/>
        </w:rPr>
        <w:t>In. on July 31,</w:t>
      </w:r>
    </w:p>
    <w:p>
      <w:pPr>
        <w:ind w:left="2560"/>
        <w:spacing w:after="0"/>
        <w:rPr>
          <w:sz w:val="20"/>
          <w:szCs w:val="20"/>
          <w:color w:val="auto"/>
        </w:rPr>
      </w:pPr>
      <w:r>
        <w:rPr>
          <w:rFonts w:ascii="Times New Roman" w:cs="Times New Roman" w:eastAsia="Times New Roman" w:hAnsi="Times New Roman"/>
          <w:sz w:val="22"/>
          <w:szCs w:val="22"/>
          <w:color w:val="auto"/>
        </w:rPr>
        <w:t>2018</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09/03/2024 7201</w:t>
            </w:r>
          </w:p>
        </w:tc>
        <w:tc>
          <w:tcPr>
            <w:tcW w:w="800" w:type="dxa"/>
            <w:vAlign w:val="bottom"/>
          </w:tcPr>
          <w:p>
            <w:pPr>
              <w:spacing w:after="0"/>
              <w:rPr>
                <w:sz w:val="24"/>
                <w:szCs w:val="24"/>
                <w:color w:val="auto"/>
              </w:rPr>
            </w:pP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42503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09/04/2024 4540</w:t>
            </w:r>
          </w:p>
        </w:tc>
        <w:tc>
          <w:tcPr>
            <w:tcW w:w="800" w:type="dxa"/>
            <w:vAlign w:val="bottom"/>
          </w:tcPr>
          <w:p>
            <w:pPr>
              <w:spacing w:after="0"/>
              <w:rPr>
                <w:sz w:val="24"/>
                <w:szCs w:val="24"/>
                <w:color w:val="auto"/>
              </w:rPr>
            </w:pP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26272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09/05/2024 4954</w:t>
            </w:r>
          </w:p>
        </w:tc>
        <w:tc>
          <w:tcPr>
            <w:tcW w:w="800" w:type="dxa"/>
            <w:vAlign w:val="bottom"/>
          </w:tcPr>
          <w:p>
            <w:pPr>
              <w:spacing w:after="0"/>
              <w:rPr>
                <w:sz w:val="24"/>
                <w:szCs w:val="24"/>
                <w:color w:val="auto"/>
              </w:rPr>
            </w:pP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26816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09/06/2024 3305</w:t>
            </w:r>
          </w:p>
        </w:tc>
        <w:tc>
          <w:tcPr>
            <w:tcW w:w="800" w:type="dxa"/>
            <w:vAlign w:val="bottom"/>
          </w:tcPr>
          <w:p>
            <w:pPr>
              <w:spacing w:after="0"/>
              <w:rPr>
                <w:sz w:val="24"/>
                <w:szCs w:val="24"/>
                <w:color w:val="auto"/>
              </w:rPr>
            </w:pP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17091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10/01/2024 11664</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77049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10/02/2024 3853</w:t>
            </w:r>
          </w:p>
        </w:tc>
        <w:tc>
          <w:tcPr>
            <w:tcW w:w="800" w:type="dxa"/>
            <w:vAlign w:val="bottom"/>
          </w:tcPr>
          <w:p>
            <w:pPr>
              <w:spacing w:after="0"/>
              <w:rPr>
                <w:sz w:val="24"/>
                <w:szCs w:val="24"/>
                <w:color w:val="auto"/>
              </w:rPr>
            </w:pP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23103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10/03/2024 4483</w:t>
            </w:r>
          </w:p>
        </w:tc>
        <w:tc>
          <w:tcPr>
            <w:tcW w:w="800" w:type="dxa"/>
            <w:vAlign w:val="bottom"/>
          </w:tcPr>
          <w:p>
            <w:pPr>
              <w:spacing w:after="0"/>
              <w:rPr>
                <w:sz w:val="24"/>
                <w:szCs w:val="24"/>
                <w:color w:val="auto"/>
              </w:rPr>
            </w:pP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26943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11/01/2024 4300</w:t>
            </w:r>
          </w:p>
        </w:tc>
        <w:tc>
          <w:tcPr>
            <w:tcW w:w="800" w:type="dxa"/>
            <w:vAlign w:val="bottom"/>
          </w:tcPr>
          <w:p>
            <w:pPr>
              <w:spacing w:after="0"/>
              <w:rPr>
                <w:sz w:val="24"/>
                <w:szCs w:val="24"/>
                <w:color w:val="auto"/>
              </w:rPr>
            </w:pP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22800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11/04/2024 5700</w:t>
            </w:r>
          </w:p>
        </w:tc>
        <w:tc>
          <w:tcPr>
            <w:tcW w:w="800" w:type="dxa"/>
            <w:vAlign w:val="bottom"/>
          </w:tcPr>
          <w:p>
            <w:pPr>
              <w:spacing w:after="0"/>
              <w:rPr>
                <w:sz w:val="24"/>
                <w:szCs w:val="24"/>
                <w:color w:val="auto"/>
              </w:rPr>
            </w:pP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29104</w:t>
            </w:r>
          </w:p>
        </w:tc>
        <w:tc>
          <w:tcPr>
            <w:tcW w:w="0" w:type="dxa"/>
            <w:vAlign w:val="bottom"/>
          </w:tcPr>
          <w:p>
            <w:pPr>
              <w:spacing w:after="0"/>
              <w:rPr>
                <w:sz w:val="1"/>
                <w:szCs w:val="1"/>
                <w:color w:val="auto"/>
              </w:rPr>
            </w:pPr>
          </w:p>
        </w:tc>
      </w:tr>
    </w:tbl>
    <w:p>
      <w:pPr>
        <w:sectPr>
          <w:pgSz w:w="11900" w:h="16838" w:orient="portrait"/>
          <w:cols w:equalWidth="0" w:num="2">
            <w:col w:w="3420" w:space="240"/>
            <w:col w:w="758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Sean Kiewiet</w:t>
            </w:r>
          </w:p>
        </w:tc>
        <w:tc>
          <w:tcPr>
            <w:tcW w:w="464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11/05/2024 10000</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54102</w:t>
            </w:r>
          </w:p>
        </w:tc>
      </w:tr>
      <w:tr>
        <w:trPr>
          <w:trHeight w:val="243"/>
        </w:trPr>
        <w:tc>
          <w:tcPr>
            <w:tcW w:w="61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Priority Technology Holdings, Inc.</w:t>
            </w:r>
          </w:p>
        </w:tc>
        <w:tc>
          <w:tcPr>
            <w:tcW w:w="3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61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2001 Westside Parkway, Suite 155</w:t>
            </w:r>
          </w:p>
        </w:tc>
        <w:tc>
          <w:tcPr>
            <w:tcW w:w="3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464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30004</w:t>
            </w:r>
          </w:p>
        </w:tc>
        <w:tc>
          <w:tcPr>
            <w:tcW w:w="31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11/26/2024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06/16/2023</w:t>
      </w:r>
    </w:p>
    <w:p>
      <w:pPr>
        <w:spacing w:after="0" w:line="623" w:lineRule="exact"/>
        <w:rPr>
          <w:sz w:val="20"/>
          <w:szCs w:val="20"/>
          <w:color w:val="auto"/>
        </w:rPr>
      </w:pPr>
    </w:p>
    <w:p>
      <w:pPr>
        <w:sectPr>
          <w:pgSz w:w="11900" w:h="16838" w:orient="portrait"/>
          <w:cols w:equalWidth="0" w:num="2">
            <w:col w:w="5380" w:space="160"/>
            <w:col w:w="566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20" w:type="dxa"/>
            <w:vAlign w:val="bottom"/>
          </w:tcPr>
          <w:p>
            <w:pPr>
              <w:ind w:left="234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60" w:type="dxa"/>
            <w:vAlign w:val="bottom"/>
            <w:vMerge w:val="continue"/>
          </w:tcPr>
          <w:p>
            <w:pPr>
              <w:spacing w:after="0"/>
              <w:rPr>
                <w:sz w:val="13"/>
                <w:szCs w:val="13"/>
                <w:color w:val="auto"/>
              </w:rPr>
            </w:pPr>
          </w:p>
        </w:tc>
        <w:tc>
          <w:tcPr>
            <w:tcW w:w="7820" w:type="dxa"/>
            <w:vAlign w:val="bottom"/>
            <w:vMerge w:val="restart"/>
          </w:tcPr>
          <w:p>
            <w:pPr>
              <w:ind w:left="2340"/>
              <w:spacing w:after="0"/>
              <w:rPr>
                <w:sz w:val="20"/>
                <w:szCs w:val="20"/>
                <w:color w:val="auto"/>
              </w:rPr>
            </w:pPr>
            <w:r>
              <w:rPr>
                <w:rFonts w:ascii="Times New Roman" w:cs="Times New Roman" w:eastAsia="Times New Roman" w:hAnsi="Times New Roman"/>
                <w:sz w:val="22"/>
                <w:szCs w:val="22"/>
                <w:color w:val="auto"/>
              </w:rPr>
              <w:t>Sean Kiewiet</w:t>
            </w: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7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2024-11-26T19:52:07Z</dcterms:created>
  <dcterms:modified xsi:type="dcterms:W3CDTF">2024-11-26T19:52:07Z</dcterms:modified>
</cp:coreProperties>
</file>