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68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819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MILLER BRADLEY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0"/>
        <w:spacing w:after="0" w:line="339" w:lineRule="auto"/>
        <w:rPr>
          <w:sz w:val="20"/>
          <w:szCs w:val="20"/>
          <w:color w:val="auto"/>
        </w:rPr>
      </w:pPr>
      <w:r>
        <w:rPr>
          <w:rFonts w:ascii="Arial" w:cs="Arial" w:eastAsia="Arial" w:hAnsi="Arial"/>
          <w:sz w:val="17"/>
          <w:szCs w:val="17"/>
          <w:color w:val="0000FF"/>
        </w:rPr>
        <w:t>C/O PRIORITY TECHNOLOGY HOLDINGS, INC. 2001 WESTSIDE PARKWAY, SUITE 155</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ALPHARETTA</w:t>
            </w:r>
          </w:p>
        </w:tc>
        <w:tc>
          <w:tcPr>
            <w:tcW w:w="880" w:type="dxa"/>
            <w:vAlign w:val="bottom"/>
          </w:tcPr>
          <w:p>
            <w:pPr>
              <w:ind w:left="8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Priority Technology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General Counsel and CRO</w:t>
            </w:r>
          </w:p>
        </w:tc>
        <w:tc>
          <w:tcPr>
            <w:tcW w:w="0" w:type="dxa"/>
            <w:vAlign w:val="bottom"/>
          </w:tcPr>
          <w:p>
            <w:pPr>
              <w:spacing w:after="0"/>
              <w:rPr>
                <w:sz w:val="1"/>
                <w:szCs w:val="1"/>
                <w:color w:val="auto"/>
              </w:rPr>
            </w:pPr>
          </w:p>
        </w:tc>
      </w:tr>
      <w:tr>
        <w:trPr>
          <w:trHeight w:val="214"/>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02/17/2023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02/17/2023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0000FF"/>
                <w:w w:val="88"/>
              </w:rPr>
              <w:t>66,667</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5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199,062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02/17/2023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0000FF"/>
                <w:w w:val="83"/>
              </w:rPr>
              <w:t>30,067</w:t>
            </w:r>
            <w:r>
              <w:rPr>
                <w:rFonts w:ascii="Arial" w:cs="Arial" w:eastAsia="Arial" w:hAnsi="Arial"/>
                <w:sz w:val="21"/>
                <w:szCs w:val="21"/>
                <w:color w:val="008000"/>
                <w:w w:val="83"/>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9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4.34</w:t>
            </w:r>
          </w:p>
        </w:tc>
        <w:tc>
          <w:tcPr>
            <w:tcW w:w="130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168,995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02/18/2023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0000FF"/>
                <w:w w:val="88"/>
              </w:rPr>
              <w:t>52,300</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5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221,295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02/18/2023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0000FF"/>
                <w:w w:val="83"/>
              </w:rPr>
              <w:t>23,588</w:t>
            </w:r>
            <w:r>
              <w:rPr>
                <w:rFonts w:ascii="Arial" w:cs="Arial" w:eastAsia="Arial" w:hAnsi="Arial"/>
                <w:sz w:val="21"/>
                <w:szCs w:val="21"/>
                <w:color w:val="008000"/>
                <w:w w:val="83"/>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9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4.32</w:t>
            </w:r>
          </w:p>
        </w:tc>
        <w:tc>
          <w:tcPr>
            <w:tcW w:w="130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197,707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02/17/2023</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ind w:left="460"/>
              <w:spacing w:after="0"/>
              <w:rPr>
                <w:sz w:val="20"/>
                <w:szCs w:val="20"/>
                <w:color w:val="auto"/>
              </w:rPr>
            </w:pPr>
            <w:r>
              <w:rPr>
                <w:rFonts w:ascii="Arial" w:cs="Arial" w:eastAsia="Arial" w:hAnsi="Arial"/>
                <w:sz w:val="13"/>
                <w:szCs w:val="13"/>
                <w:color w:val="0000FF"/>
              </w:rPr>
              <w:t>66,667</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66,667</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185,633</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02/18/2023</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ind w:left="460"/>
              <w:spacing w:after="0"/>
              <w:rPr>
                <w:sz w:val="20"/>
                <w:szCs w:val="20"/>
                <w:color w:val="auto"/>
              </w:rPr>
            </w:pPr>
            <w:r>
              <w:rPr>
                <w:rFonts w:ascii="Arial" w:cs="Arial" w:eastAsia="Arial" w:hAnsi="Arial"/>
                <w:sz w:val="13"/>
                <w:szCs w:val="13"/>
                <w:color w:val="0000FF"/>
              </w:rPr>
              <w:t>52,300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52,300</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133,333</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-2184400</wp:posOffset>
            </wp:positionV>
            <wp:extent cx="29210" cy="218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94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to satisfy tax obligations.</w:t>
      </w:r>
    </w:p>
    <w:p>
      <w:pPr>
        <w:spacing w:after="0" w:line="44" w:lineRule="exact"/>
        <w:rPr>
          <w:rFonts w:ascii="Arial" w:cs="Arial" w:eastAsia="Arial" w:hAnsi="Arial"/>
          <w:sz w:val="13"/>
          <w:szCs w:val="13"/>
          <w:color w:val="008000"/>
        </w:rPr>
      </w:pPr>
    </w:p>
    <w:p>
      <w:pPr>
        <w:ind w:left="40" w:right="5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2022, a grant was approved for the Reporting Person for 200,000 restricted stock units which 66,666 vest on February 17, 2023, 66,666 vest on February 17, 2024, and 66,667 vest on February 17, 2025 subject to the Reporting Person's continued employment with the Issuer.</w:t>
      </w:r>
    </w:p>
    <w:p>
      <w:pPr>
        <w:spacing w:after="0" w:line="25" w:lineRule="exact"/>
        <w:rPr>
          <w:rFonts w:ascii="Arial" w:cs="Arial" w:eastAsia="Arial" w:hAnsi="Arial"/>
          <w:sz w:val="13"/>
          <w:szCs w:val="13"/>
          <w:color w:val="008000"/>
        </w:rPr>
      </w:pPr>
    </w:p>
    <w:p>
      <w:pPr>
        <w:ind w:left="40" w:right="5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18, 2020, the Reporting Person was granted 209,204 restricted stock units which vest 50% on February 18, 2021; 25% on February 18, 2022; and 25% on February 18, 2023 subject to the Reporting Person's continued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Bradley J. Miller</w:t>
            </w:r>
          </w:p>
        </w:tc>
        <w:tc>
          <w:tcPr>
            <w:tcW w:w="760" w:type="dxa"/>
            <w:vAlign w:val="bottom"/>
          </w:tcPr>
          <w:p>
            <w:pPr>
              <w:spacing w:after="0"/>
              <w:rPr>
                <w:sz w:val="20"/>
                <w:szCs w:val="20"/>
                <w:color w:val="auto"/>
              </w:rPr>
            </w:pPr>
            <w:r>
              <w:rPr>
                <w:rFonts w:ascii="Arial" w:cs="Arial" w:eastAsia="Arial" w:hAnsi="Arial"/>
                <w:sz w:val="17"/>
                <w:szCs w:val="17"/>
                <w:color w:val="0000FF"/>
                <w:w w:val="86"/>
              </w:rPr>
              <w:t>02/28/2023</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5973"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2023-02-28T19:33:45Z</dcterms:created>
  <dcterms:modified xsi:type="dcterms:W3CDTF">2023-02-28T19:33:45Z</dcterms:modified>
</cp:coreProperties>
</file>