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675362.xml.htm"/>
      <w:bookmarkStart w:id="1" w:name="kswkform4_17706753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Priore Thomas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PRIORITY TECHNOLOGY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WESTSIDE PARKWAY, SUITE 155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ALPHARETTA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Priority Technology Holdings, Inc.</w:t>
              </w:r>
            </w:hyperlink>
            <w:r>
              <w:rPr/>
              <w:t xml:space="preserve"> [ </w:t>
            </w:r>
            <w:r>
              <w:rPr>
                <w:rFonts w:ascii="Times;serif" w:hAnsi="Times;serif"/>
                <w:color w:val="0000FF"/>
                <w:sz w:val="24"/>
                <w:shd w:fill="FFFFFF" w:val="clear"/>
              </w:rPr>
              <w:t>PRTH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605"/>
        <w:gridCol w:w="1352"/>
        <w:gridCol w:w="983"/>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19,494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34,002,878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63,898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34,066,776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12,500,000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19,494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38,986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63,898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5, 2025, the Reporting Person was granted 58,480 restricted stock units which vest subject to the Reporting Person's continued service as an employee of the Issuer as follows: 19,494 on February 5, 2026; 19,493 on February 5, 2027; and 19,493 on February 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8, 2024, the Reporting Person was granted 191,693 restricted stock units which vest subject to the Reporting Person's continued service as an employee of the Issuer as follows: 63,898 on February 8, 2025; 63,898 on February 8, 2026 and 63,898 on February 8,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Miller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poa-sectpriore1.htm"/>
      <w:bookmarkStart w:id="3" w:name="kspoasectpriore1"/>
      <w:bookmarkEnd w:id="2"/>
      <w:bookmarkEnd w:id="3"/>
      <w:r>
        <w:rPr/>
        <w:drawing>
          <wp:inline distT="0" distB="0" distL="0" distR="0">
            <wp:extent cx="919162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6475" TargetMode="External"/><Relationship Id="rId5" Type="http://schemas.openxmlformats.org/officeDocument/2006/relationships/hyperlink" Target="http://www.sec.gov/cgi-bin/browse-edgar?action=getcompany&amp;CIK=00016535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831</Words>
  <Characters>4382</Characters>
  <CharactersWithSpaces>5120</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poa-sectpriore1</dc:title>
</cp:coreProperties>
</file>