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495902735851.xml.htm"/>
      <w:bookmarkStart w:id="1" w:name="kswfform4_1684959027358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Kiewiet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PRIORITY TECHNOLOGY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WESTSIDE PARKWAY, SUITE 155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ALPHARETTA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Priority Technology Holdings, Inc.</w:t>
              </w:r>
            </w:hyperlink>
            <w:r>
              <w:rPr/>
              <w:t xml:space="preserve"> [ </w:t>
            </w:r>
            <w:r>
              <w:rPr>
                <w:rFonts w:ascii="Times;serif" w:hAnsi="Times;serif"/>
                <w:color w:val="0000FF"/>
                <w:sz w:val="24"/>
                <w:shd w:fill="FFFFFF" w:val="clear"/>
              </w:rPr>
              <w:t>PRTH</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Strategy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12"/>
        <w:gridCol w:w="1280"/>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3.57</w:t>
            </w:r>
            <w:r>
              <w:rPr>
                <w:rFonts w:ascii="Times;serif" w:hAnsi="Times;serif"/>
                <w:color w:val="008000"/>
                <w:position w:val="7"/>
                <w:sz w:val="16"/>
                <w:sz w:val="20"/>
                <w:shd w:fill="FFFFFF" w:val="clear"/>
              </w:rPr>
              <w:t>(1)</w:t>
            </w:r>
            <w:r>
              <w:rPr/>
              <w:t xml:space="preserve"> </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1,521,607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05/23/2023</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5,803</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w:t>
            </w:r>
            <w:r>
              <w:rPr>
                <w:rFonts w:ascii="Times;serif" w:hAnsi="Times;serif"/>
                <w:color w:val="008000"/>
                <w:position w:val="7"/>
                <w:sz w:val="16"/>
                <w:sz w:val="20"/>
                <w:shd w:fill="FFFFFF" w:val="clear"/>
              </w:rPr>
              <w:t>(1)</w:t>
            </w:r>
            <w:r>
              <w:rPr/>
              <w:t xml:space="preserve"> </w:t>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1,515,804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acquired in multiple transactions.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Kiewiet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J. Miller,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htm"/>
      <w:bookmarkStart w:id="3" w:name="kspoa"/>
      <w:bookmarkEnd w:id="2"/>
      <w:bookmarkEnd w:id="3"/>
      <w:r>
        <w:rPr/>
        <w:t>POWER OF ATTORNEY</w:t>
      </w:r>
      <w:r>
        <w:br w:type="page"/>
      </w:r>
    </w:p>
    <w:p>
      <w:pPr>
        <w:pStyle w:val="PreformattedText"/>
        <w:bidi w:val="0"/>
        <w:spacing w:before="0" w:after="0"/>
        <w:jc w:val="left"/>
        <w:rPr/>
      </w:pPr>
      <w:r>
        <w:rPr/>
        <w:t>Know all by these presents, that the undersigned hereby constitutes and appoints each of Bradley J. Miller and Laura Pfiester, signing singly, the undersigned's true and lawful attorney-in-fact to:</w:t>
      </w:r>
    </w:p>
    <w:p>
      <w:pPr>
        <w:pStyle w:val="PreformattedText"/>
        <w:bidi w:val="0"/>
        <w:spacing w:before="0" w:after="0"/>
        <w:jc w:val="left"/>
        <w:rPr/>
      </w:pPr>
      <w:r>
        <w:rPr/>
        <w:t>1. prepare, execute, and submit to the Securities and Exchange Commission ("SEC") a Form ID, including amendments thereto, and any other documents necessary or appropriate to obtain codes and passwords enabling the undersigned to make electronic filings with the SEC of reports required by Section 16 of the Securities Exchange Act of 1934 (the "Exchange Act") or any rule or regulation of the SEC;</w:t>
      </w:r>
    </w:p>
    <w:p>
      <w:pPr>
        <w:pStyle w:val="PreformattedText"/>
        <w:bidi w:val="0"/>
        <w:spacing w:before="0" w:after="0"/>
        <w:jc w:val="left"/>
        <w:rPr/>
      </w:pPr>
      <w:r>
        <w:rPr/>
        <w:t>2. execute for and on behalf of the undersigned, in the undersigned's capacity as an officer and/or director of Priority Technology Holdings, Inc.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pStyle w:val="PreformattedText"/>
        <w:bidi w:val="0"/>
        <w:spacing w:before="0" w:after="0"/>
        <w:jc w:val="left"/>
        <w:rPr/>
      </w:pPr>
      <w:r>
        <w:rPr/>
        <w:t>3. do and perform any and all acts for and on behalf of the undersigned which may be necessary or desirable to complete and execute any such Form 3, 4, or 5, or other form or report, and timely file such form or report with the United States Securities and Exchange Commission and any stock exchange or similar authority; and</w:t>
      </w:r>
    </w:p>
    <w:p>
      <w:pPr>
        <w:pStyle w:val="PreformattedText"/>
        <w:bidi w:val="0"/>
        <w:spacing w:before="0" w:after="0"/>
        <w:jc w:val="left"/>
        <w:rPr/>
      </w:pPr>
      <w:r>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PreformattedText"/>
        <w:bidi w:val="0"/>
        <w:spacing w:before="0" w:after="0"/>
        <w:jc w:val="left"/>
        <w:rPr/>
      </w:pPr>
      <w:r>
        <w:rPr/>
      </w:r>
    </w:p>
    <w:p>
      <w:pPr>
        <w:pStyle w:val="PreformattedText"/>
        <w:bidi w:val="0"/>
        <w:spacing w:before="0" w:after="283"/>
        <w:jc w:val="left"/>
        <w:rPr/>
      </w:pPr>
      <w:r>
        <w:rPr/>
        <w:t>/s/ Sean Kiewiet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632" TargetMode="External"/><Relationship Id="rId4" Type="http://schemas.openxmlformats.org/officeDocument/2006/relationships/hyperlink" Target="http://www.sec.gov/cgi-bin/browse-edgar?action=getcompany&amp;CIK=00016535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1160</Words>
  <Characters>6219</Characters>
  <CharactersWithSpaces>7301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