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0" w:lineRule="exact"/>
        <w:rPr>
          <w:sz w:val="24"/>
          <w:szCs w:val="24"/>
          <w:color w:val="auto"/>
        </w:rPr>
      </w:pPr>
    </w:p>
    <w:p>
      <w:pPr>
        <w:ind w:left="360"/>
        <w:spacing w:after="0" w:line="23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-236220</wp:posOffset>
            </wp:positionV>
            <wp:extent cx="132080" cy="13208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080" cy="132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6320" w:type="dxa"/>
            <w:vAlign w:val="bottom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56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5278120</wp:posOffset>
            </wp:positionH>
            <wp:positionV relativeFrom="paragraph">
              <wp:posOffset>-631190</wp:posOffset>
            </wp:positionV>
            <wp:extent cx="58420" cy="64452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4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3998595</wp:posOffset>
            </wp:positionH>
            <wp:positionV relativeFrom="paragraph">
              <wp:posOffset>-631190</wp:posOffset>
            </wp:positionV>
            <wp:extent cx="58420" cy="64452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4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-1622425</wp:posOffset>
            </wp:positionH>
            <wp:positionV relativeFrom="paragraph">
              <wp:posOffset>24130</wp:posOffset>
            </wp:positionV>
            <wp:extent cx="6992620" cy="502793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2620" cy="50279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80" w:space="260"/>
            <w:col w:w="8540"/>
          </w:cols>
          <w:pgMar w:left="460" w:top="216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Favilla Christina M</w:t>
        </w:r>
      </w:hyperlink>
    </w:p>
    <w:p>
      <w:pPr>
        <w:spacing w:after="0" w:line="29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2" w:lineRule="exact"/>
        <w:rPr>
          <w:sz w:val="24"/>
          <w:szCs w:val="24"/>
          <w:color w:val="auto"/>
        </w:rPr>
      </w:pPr>
    </w:p>
    <w:p>
      <w:pPr>
        <w:ind w:left="120"/>
        <w:spacing w:after="0" w:line="279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PRIORITY TECHNOLOGY HOLDINGS, INC.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0"/>
          <w:szCs w:val="20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0"/>
            <w:szCs w:val="20"/>
            <w:u w:val="single" w:color="auto"/>
            <w:color w:val="0000EE"/>
          </w:rPr>
          <w:t>Priority Technology Holdings, Inc.</w:t>
        </w:r>
        <w:r>
          <w:rPr>
            <w:rFonts w:ascii="Times New Roman" w:cs="Times New Roman" w:eastAsia="Times New Roman" w:hAnsi="Times New Roman"/>
            <w:sz w:val="20"/>
            <w:szCs w:val="20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0"/>
          <w:szCs w:val="20"/>
          <w:color w:val="000000"/>
        </w:rPr>
        <w:t>[</w:t>
      </w:r>
      <w:r>
        <w:rPr>
          <w:rFonts w:ascii="Times New Roman" w:cs="Times New Roman" w:eastAsia="Times New Roman" w:hAnsi="Times New Roman"/>
          <w:sz w:val="20"/>
          <w:szCs w:val="20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5"/>
          <w:szCs w:val="15"/>
          <w:color w:val="0000FF"/>
        </w:rPr>
        <w:t>PRTH</w:t>
      </w:r>
      <w:r>
        <w:rPr>
          <w:rFonts w:ascii="Times New Roman" w:cs="Times New Roman" w:eastAsia="Times New Roman" w:hAnsi="Times New Roman"/>
          <w:sz w:val="20"/>
          <w:szCs w:val="20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0"/>
          <w:szCs w:val="20"/>
          <w:color w:val="000000"/>
        </w:rPr>
        <w:t>]</w:t>
      </w:r>
    </w:p>
    <w:p>
      <w:pPr>
        <w:spacing w:after="0" w:line="38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10/01/2022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-6" w:right="620" w:firstLine="6"/>
        <w:spacing w:after="0" w:line="260" w:lineRule="auto"/>
        <w:tabs>
          <w:tab w:leader="none" w:pos="139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194"/>
        <w:spacing w:after="0"/>
        <w:tabs>
          <w:tab w:leader="none" w:pos="514" w:val="left"/>
          <w:tab w:leader="none" w:pos="2094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88" w:lineRule="exact"/>
        <w:rPr>
          <w:sz w:val="24"/>
          <w:szCs w:val="24"/>
          <w:color w:val="auto"/>
        </w:rPr>
      </w:pPr>
    </w:p>
    <w:p>
      <w:pPr>
        <w:jc w:val="right"/>
        <w:ind w:right="440"/>
        <w:spacing w:after="0"/>
        <w:tabs>
          <w:tab w:leader="none" w:pos="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534"/>
        <w:spacing w:after="0"/>
        <w:tabs>
          <w:tab w:leader="none" w:pos="209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55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540"/>
            <w:col w:w="3620" w:space="206"/>
            <w:col w:w="3354"/>
          </w:cols>
          <w:pgMar w:left="460" w:top="216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40" w:type="dxa"/>
            <w:vAlign w:val="bottom"/>
            <w:gridSpan w:val="5"/>
          </w:tcPr>
          <w:p>
            <w:pPr>
              <w:ind w:left="20"/>
              <w:spacing w:after="0" w:line="18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2001 WESTSIDE PARKWAY, SUITE 155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580" w:type="dxa"/>
            <w:vAlign w:val="bottom"/>
            <w:tcBorders>
              <w:top w:val="single" w:sz="8" w:color="2C2C2C"/>
            </w:tcBorders>
            <w:gridSpan w:val="7"/>
          </w:tcPr>
          <w:p>
            <w:pPr>
              <w:jc w:val="center"/>
              <w:ind w:right="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4. If Amendment, Date of Original Filed (Month/Day/Year)</w:t>
            </w:r>
          </w:p>
        </w:tc>
        <w:tc>
          <w:tcPr>
            <w:tcW w:w="3540" w:type="dxa"/>
            <w:vAlign w:val="bottom"/>
            <w:tcBorders>
              <w:top w:val="single" w:sz="8" w:color="2C2C2C"/>
            </w:tcBorders>
            <w:gridSpan w:val="8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80" w:type="dxa"/>
            <w:vAlign w:val="bottom"/>
            <w:gridSpan w:val="4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6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40" w:type="dxa"/>
            <w:vAlign w:val="bottom"/>
            <w:gridSpan w:val="3"/>
          </w:tcPr>
          <w:p>
            <w:pPr>
              <w:ind w:left="20"/>
              <w:spacing w:after="0" w:line="17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ALPHARETTA  GA</w:t>
            </w:r>
          </w:p>
        </w:tc>
        <w:tc>
          <w:tcPr>
            <w:tcW w:w="1140" w:type="dxa"/>
            <w:vAlign w:val="bottom"/>
          </w:tcPr>
          <w:p>
            <w:pPr>
              <w:ind w:left="20"/>
              <w:spacing w:after="0" w:line="17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30004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9A9A9A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820" w:type="dxa"/>
            <w:vAlign w:val="bottom"/>
            <w:gridSpan w:val="2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6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Table I - Non-Derivative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4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7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740" w:type="dxa"/>
            <w:vAlign w:val="bottom"/>
            <w:gridSpan w:val="4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Disposed Of (D) (Instr. 3, 4 and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4"/>
          </w:tcPr>
          <w:p>
            <w:pPr>
              <w:ind w:left="7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4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ind w:left="2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58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10/01/2022</w:t>
            </w: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4,612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40"/>
              <w:spacing w:after="0" w:line="31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3"/>
                <w:szCs w:val="33"/>
                <w:color w:val="000000"/>
                <w:w w:val="88"/>
                <w:vertAlign w:val="subscript"/>
              </w:rPr>
              <w:t>$</w:t>
            </w:r>
            <w:r>
              <w:rPr>
                <w:rFonts w:ascii="Times New Roman" w:cs="Times New Roman" w:eastAsia="Times New Roman" w:hAnsi="Times New Roman"/>
                <w:sz w:val="33"/>
                <w:szCs w:val="33"/>
                <w:color w:val="0000FF"/>
                <w:w w:val="88"/>
                <w:vertAlign w:val="subscript"/>
              </w:rPr>
              <w:t>0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88"/>
              </w:rPr>
              <w:t>(1)</w:t>
            </w: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78,754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jc w:val="center"/>
              <w:ind w:left="8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60" w:type="dxa"/>
            <w:vAlign w:val="bottom"/>
            <w:gridSpan w:val="12"/>
          </w:tcPr>
          <w:p>
            <w:pPr>
              <w:jc w:val="center"/>
              <w:ind w:left="49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(e.g., puts, calls, warrants, options, convertible securities)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 of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880" w:type="dxa"/>
            <w:vAlign w:val="bottom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80" w:type="dxa"/>
            <w:vAlign w:val="bottom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8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78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04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10/01/2022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880" w:type="dxa"/>
            <w:vAlign w:val="bottom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4,612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4,612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60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4,612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 Unit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7006590</wp:posOffset>
            </wp:positionH>
            <wp:positionV relativeFrom="paragraph">
              <wp:posOffset>-2018030</wp:posOffset>
            </wp:positionV>
            <wp:extent cx="29210" cy="202311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10" cy="20231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Each restricted stock unit represents a contingent right to receive one share of the Issuer's common stock.</w:t>
      </w:r>
    </w:p>
    <w:p>
      <w:pPr>
        <w:spacing w:after="0" w:line="45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260" w:firstLine="3"/>
        <w:spacing w:after="0" w:line="259" w:lineRule="auto"/>
        <w:tabs>
          <w:tab w:leader="none" w:pos="17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On February 25, 2022, the Reporting Person was granted 18,450 restricted stock units which vest 25% on April 1, 2022, 25% on July 1, 2022, 25% on October 1, 2022, and 25% on January 1, 2023 subject to the Reporting Person's continued service as a director of the Issuer.</w:t>
      </w:r>
    </w:p>
    <w:p>
      <w:pPr>
        <w:sectPr>
          <w:pgSz w:w="11900" w:h="16838" w:orient="portrait"/>
          <w:cols w:equalWidth="0" w:num="1">
            <w:col w:w="11080"/>
          </w:cols>
          <w:pgMar w:left="460" w:top="216" w:right="359" w:bottom="1440" w:gutter="0" w:footer="0" w:header="0"/>
          <w:type w:val="continuous"/>
        </w:sectPr>
      </w:pP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0" w:lineRule="exact"/>
        <w:rPr>
          <w:sz w:val="24"/>
          <w:szCs w:val="24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/s/ Christina M Favilla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4187825</wp:posOffset>
            </wp:positionH>
            <wp:positionV relativeFrom="paragraph">
              <wp:posOffset>-8255</wp:posOffset>
            </wp:positionV>
            <wp:extent cx="96901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6901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/s/ Bradley J. Miller, Attorney-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4187825</wp:posOffset>
            </wp:positionH>
            <wp:positionV relativeFrom="paragraph">
              <wp:posOffset>-635</wp:posOffset>
            </wp:positionV>
            <wp:extent cx="132461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461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in-Fact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4187825</wp:posOffset>
            </wp:positionH>
            <wp:positionV relativeFrom="paragraph">
              <wp:posOffset>-14605</wp:posOffset>
            </wp:positionV>
            <wp:extent cx="30416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416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32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10/04/2022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-4445</wp:posOffset>
            </wp:positionH>
            <wp:positionV relativeFrom="paragraph">
              <wp:posOffset>-635</wp:posOffset>
            </wp:positionV>
            <wp:extent cx="488950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895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6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10/04/2022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-4445</wp:posOffset>
            </wp:positionH>
            <wp:positionV relativeFrom="paragraph">
              <wp:posOffset>-635</wp:posOffset>
            </wp:positionV>
            <wp:extent cx="488950" cy="8255"/>
            <wp:wrapNone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895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6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8680" w:space="120"/>
            <w:col w:w="2280"/>
          </w:cols>
          <w:pgMar w:left="460" w:top="216" w:right="35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jc w:val="both"/>
        <w:ind w:left="40" w:right="3540" w:firstLine="3"/>
        <w:spacing w:after="0" w:line="339" w:lineRule="auto"/>
        <w:tabs>
          <w:tab w:leader="none" w:pos="177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6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9" Type="http://schemas.openxmlformats.org/officeDocument/2006/relationships/image" Target="media/image10.png"/><Relationship Id="rId12" Type="http://schemas.openxmlformats.org/officeDocument/2006/relationships/hyperlink" Target="http://www.sec.gov/cgi-bin/browse-edgar?action=getcompany&amp;CIK=0001711487" TargetMode="External"/><Relationship Id="rId13" Type="http://schemas.openxmlformats.org/officeDocument/2006/relationships/hyperlink" Target="http://www.sec.gov/cgi-bin/browse-edgar?action=getcompany&amp;CIK=000165355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2022-10-04T16:53:14Z</dcterms:created>
  <dcterms:modified xsi:type="dcterms:W3CDTF">2022-10-04T16:53:14Z</dcterms:modified>
</cp:coreProperties>
</file>