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30,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500" w:type="dxa"/>
        <w:tblCellMar>
          <w:top w:w="0" w:type="dxa"/>
          <w:left w:w="0" w:type="dxa"/>
          <w:bottom w:w="0" w:type="dxa"/>
          <w:right w:w="0" w:type="dxa"/>
        </w:tblCellMar>
      </w:tblPr>
      <w:tr>
        <w:trPr>
          <w:trHeight w:val="234"/>
        </w:trPr>
        <w:tc>
          <w:tcPr>
            <w:tcW w:w="41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rPr>
              <w:t>001-37872</w:t>
            </w:r>
          </w:p>
        </w:tc>
        <w:tc>
          <w:tcPr>
            <w:tcW w:w="100" w:type="dxa"/>
            <w:vAlign w:val="bottom"/>
          </w:tcPr>
          <w:p>
            <w:pPr>
              <w:spacing w:after="0"/>
              <w:rPr>
                <w:sz w:val="20"/>
                <w:szCs w:val="20"/>
                <w:color w:val="auto"/>
              </w:rPr>
            </w:pPr>
          </w:p>
        </w:tc>
        <w:tc>
          <w:tcPr>
            <w:tcW w:w="3440" w:type="dxa"/>
            <w:vAlign w:val="bottom"/>
          </w:tcPr>
          <w:p>
            <w:pPr>
              <w:jc w:val="right"/>
              <w:ind w:right="121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7"/>
        </w:trPr>
        <w:tc>
          <w:tcPr>
            <w:tcW w:w="416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(State or other jurisdiction of incorporation)</w:t>
            </w:r>
          </w:p>
        </w:tc>
        <w:tc>
          <w:tcPr>
            <w:tcW w:w="2840" w:type="dxa"/>
            <w:vAlign w:val="bottom"/>
            <w:gridSpan w:val="4"/>
          </w:tcPr>
          <w:p>
            <w:pPr>
              <w:jc w:val="center"/>
              <w:ind w:right="660"/>
              <w:spacing w:after="0"/>
              <w:rPr>
                <w:sz w:val="20"/>
                <w:szCs w:val="20"/>
                <w:color w:val="auto"/>
              </w:rPr>
            </w:pPr>
            <w:r>
              <w:rPr>
                <w:rFonts w:ascii="Arial" w:cs="Arial" w:eastAsia="Arial" w:hAnsi="Arial"/>
                <w:sz w:val="18"/>
                <w:szCs w:val="18"/>
                <w:color w:val="auto"/>
                <w:w w:val="92"/>
              </w:rPr>
              <w:t>(Commission File Number)</w:t>
            </w:r>
          </w:p>
        </w:tc>
        <w:tc>
          <w:tcPr>
            <w:tcW w:w="34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873"/>
        </w:trPr>
        <w:tc>
          <w:tcPr>
            <w:tcW w:w="4160" w:type="dxa"/>
            <w:vAlign w:val="bottom"/>
            <w:gridSpan w:val="3"/>
          </w:tcPr>
          <w:p>
            <w:pPr>
              <w:ind w:left="1700"/>
              <w:spacing w:after="0"/>
              <w:rPr>
                <w:sz w:val="20"/>
                <w:szCs w:val="20"/>
                <w:color w:val="auto"/>
              </w:rPr>
            </w:pPr>
            <w:r>
              <w:rPr>
                <w:rFonts w:ascii="Arial" w:cs="Arial" w:eastAsia="Arial" w:hAnsi="Arial"/>
                <w:sz w:val="18"/>
                <w:szCs w:val="18"/>
                <w:b w:val="1"/>
                <w:bCs w:val="1"/>
                <w:color w:val="auto"/>
              </w:rPr>
              <w:t>2001 Westside Parkway</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16"/>
        </w:trPr>
        <w:tc>
          <w:tcPr>
            <w:tcW w:w="416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Suite 155</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4"/>
        </w:trPr>
        <w:tc>
          <w:tcPr>
            <w:tcW w:w="416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5"/>
              </w:rPr>
              <w:t>Alpharetta, GA</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jc w:val="right"/>
              <w:ind w:right="2250"/>
              <w:spacing w:after="0"/>
              <w:rPr>
                <w:sz w:val="20"/>
                <w:szCs w:val="20"/>
                <w:color w:val="auto"/>
              </w:rPr>
            </w:pPr>
            <w:r>
              <w:rPr>
                <w:rFonts w:ascii="Arial" w:cs="Arial" w:eastAsia="Arial" w:hAnsi="Arial"/>
                <w:sz w:val="18"/>
                <w:szCs w:val="18"/>
                <w:b w:val="1"/>
                <w:bCs w:val="1"/>
                <w:color w:val="auto"/>
              </w:rPr>
              <w:t>30004</w:t>
            </w:r>
          </w:p>
        </w:tc>
      </w:tr>
      <w:tr>
        <w:trPr>
          <w:trHeight w:val="27"/>
        </w:trPr>
        <w:tc>
          <w:tcPr>
            <w:tcW w:w="41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r>
      <w:tr>
        <w:trPr>
          <w:trHeight w:val="237"/>
        </w:trPr>
        <w:tc>
          <w:tcPr>
            <w:tcW w:w="4160" w:type="dxa"/>
            <w:vAlign w:val="bottom"/>
            <w:gridSpan w:val="3"/>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jc w:val="center"/>
              <w:ind w:right="165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ind w:left="340" w:right="10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ß230.405)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ß240.12b-2).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688" w:right="259" w:bottom="1440" w:gutter="0" w:footer="0" w:header="0"/>
        </w:sectPr>
      </w:pPr>
    </w:p>
    <w:bookmarkStart w:id="1" w:name="page2"/>
    <w:bookmarkEnd w:id="1"/>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of Marc Manuel from the Board of Directors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On April 30, 2019, Marc Manuel resigned from the Board of Directors of Priority Technology Holdings, Inc. ("Priority"), effective immediately. Mr. Manuel’s resignation was not a result of any disagreement with Priority. The Board of Directors of Priority intends to elect a new independent director promptly to replace Mr. Manuel.</w:t>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Dated: April 30, 2019</w:t>
      </w:r>
    </w:p>
    <w:p>
      <w:pPr>
        <w:spacing w:after="0" w:line="33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31750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Michael Vollkommer</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0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2019-12-03T02:32:13Z</dcterms:created>
  <dcterms:modified xsi:type="dcterms:W3CDTF">2019-12-03T02:32:13Z</dcterms:modified>
</cp:coreProperties>
</file>