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780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78028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Faupel David</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0"/>
        <w:spacing w:after="0" w:line="339" w:lineRule="auto"/>
        <w:rPr>
          <w:sz w:val="20"/>
          <w:szCs w:val="20"/>
          <w:color w:val="auto"/>
        </w:rPr>
      </w:pPr>
      <w:r>
        <w:rPr>
          <w:rFonts w:ascii="Arial" w:cs="Arial" w:eastAsia="Arial" w:hAnsi="Arial"/>
          <w:sz w:val="17"/>
          <w:szCs w:val="17"/>
          <w:color w:val="0000FF"/>
        </w:rPr>
        <w:t>C/O PRIORITY TECHNOLOGY HOLDINGS, INC. 2001 WESTSIDE PARKWAY, SUITE 155</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ALPHARETTA</w:t>
            </w:r>
          </w:p>
        </w:tc>
        <w:tc>
          <w:tcPr>
            <w:tcW w:w="880" w:type="dxa"/>
            <w:vAlign w:val="bottom"/>
          </w:tcPr>
          <w:p>
            <w:pPr>
              <w:ind w:left="80"/>
              <w:spacing w:after="0"/>
              <w:rPr>
                <w:sz w:val="20"/>
                <w:szCs w:val="20"/>
                <w:color w:val="auto"/>
              </w:rPr>
            </w:pPr>
            <w:r>
              <w:rPr>
                <w:rFonts w:ascii="Arial" w:cs="Arial" w:eastAsia="Arial" w:hAnsi="Arial"/>
                <w:sz w:val="17"/>
                <w:szCs w:val="17"/>
                <w:color w:val="0000FF"/>
              </w:rPr>
              <w:t>2Q</w:t>
            </w:r>
          </w:p>
        </w:tc>
        <w:tc>
          <w:tcPr>
            <w:tcW w:w="1600" w:type="dxa"/>
            <w:vAlign w:val="bottom"/>
          </w:tcPr>
          <w:p>
            <w:pPr>
              <w:ind w:left="420"/>
              <w:spacing w:after="0"/>
              <w:rPr>
                <w:sz w:val="20"/>
                <w:szCs w:val="20"/>
                <w:color w:val="auto"/>
              </w:rPr>
            </w:pPr>
            <w:r>
              <w:rPr>
                <w:rFonts w:ascii="Arial" w:cs="Arial" w:eastAsia="Arial" w:hAnsi="Arial"/>
                <w:sz w:val="17"/>
                <w:szCs w:val="17"/>
                <w:color w:val="0000FF"/>
              </w:rPr>
              <w:t>30004</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Priority Technology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4"/>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11/12/2021</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11/12/2021</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2"/>
              </w:rPr>
              <w:t>56,404</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20"/>
              <w:spacing w:after="0" w:line="309"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58,704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11/12/2021</w:t>
            </w:r>
          </w:p>
        </w:tc>
        <w:tc>
          <w:tcPr>
            <w:tcW w:w="114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ind w:left="140"/>
              <w:spacing w:after="0"/>
              <w:rPr>
                <w:sz w:val="20"/>
                <w:szCs w:val="20"/>
                <w:color w:val="auto"/>
              </w:rPr>
            </w:pPr>
            <w:r>
              <w:rPr>
                <w:rFonts w:ascii="Arial" w:cs="Arial" w:eastAsia="Arial" w:hAnsi="Arial"/>
                <w:sz w:val="13"/>
                <w:szCs w:val="13"/>
                <w:color w:val="0000FF"/>
              </w:rPr>
              <w:t>56,404</w:t>
            </w:r>
          </w:p>
        </w:tc>
        <w:tc>
          <w:tcPr>
            <w:tcW w:w="3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1"/>
                <w:szCs w:val="11"/>
                <w:color w:val="008000"/>
              </w:rPr>
              <w:t>(2)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66,403</w:t>
            </w:r>
          </w:p>
        </w:tc>
        <w:tc>
          <w:tcPr>
            <w:tcW w:w="4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56,404</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4" w:lineRule="exact"/>
        <w:rPr>
          <w:rFonts w:ascii="Arial" w:cs="Arial" w:eastAsia="Arial" w:hAnsi="Arial"/>
          <w:sz w:val="13"/>
          <w:szCs w:val="13"/>
          <w:color w:val="008000"/>
        </w:rPr>
      </w:pPr>
    </w:p>
    <w:p>
      <w:pPr>
        <w:ind w:left="40" w:right="240" w:firstLine="2"/>
        <w:spacing w:after="0" w:line="268"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November 12, 2020, the Reporting Person was granted 122,807 restricted stock units. 61,404 vest subject to the Reporting Person's continued service as an employee of the Issuer as follows: 28,202 on November 12, 2021; 16,601 on November 12, 2022; and 16,601 on November 12, 2023. 61,403 vest subject to the Reporting Person's continued service as an employee of the Issuer and achievement of certain performance goals established by the Issuer as follows: 28,202 on November 12, 2021; 16,601 on November 12, 2022; and 16,600 on November 12, 2023.</w:t>
      </w:r>
    </w:p>
    <w:p>
      <w:pPr>
        <w:sectPr>
          <w:pgSz w:w="11900" w:h="16838" w:orient="portrait"/>
          <w:cols w:equalWidth="0" w:num="1">
            <w:col w:w="11080"/>
          </w:cols>
          <w:pgMar w:left="460" w:top="221" w:right="359" w:bottom="1440" w:gutter="0" w:footer="0" w:header="0"/>
          <w:type w:val="continuous"/>
        </w:sectPr>
      </w:pP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David Faupel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704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Bradley J. Miller,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Arial" w:cs="Arial" w:eastAsia="Arial" w:hAnsi="Arial"/>
          <w:sz w:val="15"/>
          <w:szCs w:val="15"/>
          <w:color w:val="0000FF"/>
        </w:rPr>
        <w:t>11/15/2021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0000FF"/>
        </w:rPr>
        <w:t>11/15/2021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1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3"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869664"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2021-11-15T17:09:30Z</dcterms:created>
  <dcterms:modified xsi:type="dcterms:W3CDTF">2021-11-15T17:09:30Z</dcterms:modified>
</cp:coreProperties>
</file>