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Thomas C. Priore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Priority Technology Holdings, Inc., 2001 Westside Parkway, Suite 155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Alpharetta, GA, 30004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(800) 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C. Priore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33,919,486.00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33,919,486.00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46,419,486.00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ITEM 13 Calculated based on 81,871,568 shares of common stock of the Issuer outstanding as of October 31, 2025, as reported in the Issuer's Quarterly Report on Form 10-Q for the quarter ended September 30, 2025.</w:t>
      </w:r>
    </w:p>
    <w:p>
      <w:pPr>
        <w:spacing w:after="0" w:line="200" w:lineRule="exact"/>
        <w:rPr>
          <w:sz w:val="20"/>
          <w:szCs w:val="20"/>
          <w:color w:val="auto"/>
        </w:rPr>
      </w:pPr>
    </w:p>
    <w:p>
      <w:pPr>
        <w:sectPr>
          <w:pgSz w:w="11900" w:h="16838" w:orient="portrait"/>
          <w:cols w:equalWidth="0" w:num="2">
            <w:col w:w="1580" w:space="180"/>
            <w:col w:w="948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2001 Westside Parkway, Suite 155, Alpharetta, GEORGIA , 30004.</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("Amendment No. 6") is being filed by Thomas C. Priore (the "Reporting Person")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amends and supplements the statement on Schedule 13D filed with the Securities and Exchange Commission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 on July 25, 2018 (the "Original Schedule 13D"), Amendment No. 1 to the Original Schedule 13D filed with the SEC on August 21, 2019 ("Amendment No. 1"), Amendment No. 2 to the Original Schedule 13D filed with the SEC on November 19, 2019 ("Amendment No. 2"), Amendment No. 3 to the Original Schedule 13D filed with the SEC on April 6, 2020 ("Amendment No. 3"),Amendment No. 4 to the Original Schedule 13D filed with the SEC on June 21, 2024 ("Amendment No. 4") and Amendment No. 5 to Original Schedule 13D filed with the SEC on November 10, 2025 ("Amendment No. 5") and, together with the Original Schedule 13D, (the "Schedule 13D"). The</w:t>
      </w:r>
    </w:p>
    <w:p>
      <w:pPr>
        <w:sectPr>
          <w:pgSz w:w="11900" w:h="16838" w:orient="portrait"/>
          <w:cols w:equalWidth="0" w:num="1">
            <w:col w:w="11240"/>
          </w:cols>
          <w:pgMar w:left="320" w:top="126" w:right="339" w:bottom="0" w:gutter="0" w:footer="0" w:header="0"/>
          <w:type w:val="continuous"/>
        </w:sectPr>
      </w:pPr>
    </w:p>
    <w:bookmarkStart w:id="2" w:name="page3"/>
    <w:bookmarkEnd w:id="2"/>
    <w:p>
      <w:pPr>
        <w:jc w:val="both"/>
        <w:ind w:left="960"/>
        <w:spacing w:after="0" w:line="244" w:lineRule="auto"/>
        <w:rPr>
          <w:sz w:val="20"/>
          <w:szCs w:val="20"/>
          <w:color w:val="auto"/>
        </w:rPr>
      </w:pPr>
      <w:r>
        <w:rPr>
          <w:rFonts w:ascii="Times New Roman" w:cs="Times New Roman" w:eastAsia="Times New Roman" w:hAnsi="Times New Roman"/>
          <w:sz w:val="22"/>
          <w:szCs w:val="22"/>
          <w:color w:val="auto"/>
        </w:rPr>
        <w:t>Schedule 13D remains in full force and effect, except as specifically amended by this Amendment No. 6. Capitalized terms used herein and not otherwise defined in this Amendment No. 6 have the meanings set forth in the Schedule 13D.</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300"/>
        <w:spacing w:after="0" w:line="238" w:lineRule="auto"/>
        <w:rPr>
          <w:sz w:val="20"/>
          <w:szCs w:val="20"/>
          <w:color w:val="auto"/>
        </w:rPr>
      </w:pPr>
      <w:r>
        <w:rPr>
          <w:rFonts w:ascii="Times New Roman" w:cs="Times New Roman" w:eastAsia="Times New Roman" w:hAnsi="Times New Roman"/>
          <w:sz w:val="22"/>
          <w:szCs w:val="22"/>
          <w:color w:val="auto"/>
        </w:rPr>
        <w:t>Item 4 is hereby amended and supplemented to add the following: On December 17, 2025, the Reporting Person informed the Special Committee of the Issuer that, in response to an inquiry from the Special Committee regarding the proposal made by the Reporting Person on November 9, 2025, the Reporting Person is interested only in acquiring all of the outstanding equity interests of the Issuer not held by the investor group, and that he does not intend to sell his stake in the Issuer to any third party.</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30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 to this Amendment No. 6 for the aggregate number of shares of Common Stock and percentages of the Common Stock beneficially owned by the Reporting Person. The percentages used in</w:t>
      </w:r>
    </w:p>
    <w:p>
      <w:pPr>
        <w:spacing w:after="0" w:line="1" w:lineRule="exact"/>
        <w:rPr>
          <w:sz w:val="20"/>
          <w:szCs w:val="20"/>
          <w:color w:val="auto"/>
        </w:rPr>
      </w:pPr>
    </w:p>
    <w:p>
      <w:pPr>
        <w:ind w:left="920" w:right="8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No. 6 are calculated based upon 81,871,568 shares of Common Stock of the Issuer outstanding as of October 31, 2025, as reported in the Issuer's Quarterly Report on Form 10-Q for the quarter ended September 30, 2025.</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See rows (7) through (10) of the cover pages to this Amendment No. 6 for the number of shares of Common Stock as</w:t>
      </w:r>
    </w:p>
    <w:p>
      <w:pPr>
        <w:spacing w:after="0" w:line="25" w:lineRule="exact"/>
        <w:rPr>
          <w:rFonts w:ascii="Times New Roman" w:cs="Times New Roman" w:eastAsia="Times New Roman" w:hAnsi="Times New Roman"/>
          <w:sz w:val="22"/>
          <w:szCs w:val="22"/>
          <w:color w:val="auto"/>
        </w:rPr>
      </w:pPr>
    </w:p>
    <w:p>
      <w:pPr>
        <w:ind w:left="920" w:right="50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the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transactions in the Common Stock effected during the past 60 days by the Reporting Person.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 Letter, dated November 9, 2025.* *Previously filed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Thomas C. Priore</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C. Priore</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Thomas C. Priore</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12/18/2025</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2025-12-18T08:09:54Z</dcterms:created>
  <dcterms:modified xsi:type="dcterms:W3CDTF">2025-12-18T08:09:54Z</dcterms:modified>
</cp:coreProperties>
</file>