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6"/>
          <w:szCs w:val="16"/>
          <w:color w:val="auto"/>
        </w:rPr>
        <w:t>WASHINGTON, D.C. 20549</w:t>
      </w:r>
    </w:p>
    <w:p>
      <w:pPr>
        <w:spacing w:after="0" w:line="197"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6"/>
          <w:szCs w:val="16"/>
          <w:color w:val="auto"/>
        </w:rPr>
        <w:t>SCHEDULE 13G/A</w:t>
      </w:r>
    </w:p>
    <w:p>
      <w:pPr>
        <w:spacing w:after="0" w:line="197"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(Amendment No.1)*</w:t>
      </w:r>
    </w:p>
    <w:p>
      <w:pPr>
        <w:spacing w:after="0" w:line="38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M I ACQUISITIONS, INC</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440"/>
        <w:spacing w:after="0"/>
        <w:rPr>
          <w:sz w:val="20"/>
          <w:szCs w:val="20"/>
          <w:color w:val="auto"/>
        </w:rPr>
      </w:pPr>
      <w:r>
        <w:rPr>
          <w:rFonts w:ascii="Courier New" w:cs="Courier New" w:eastAsia="Courier New" w:hAnsi="Courier New"/>
          <w:sz w:val="16"/>
          <w:szCs w:val="16"/>
          <w:color w:val="auto"/>
        </w:rPr>
        <w:t>(Name of Issuer)</w:t>
      </w:r>
    </w:p>
    <w:p>
      <w:pPr>
        <w:spacing w:after="0" w:line="38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Common Stock, par value $0.001 per share</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(Title of Class of Securities)</w:t>
      </w:r>
    </w:p>
    <w:p>
      <w:pPr>
        <w:spacing w:after="0" w:line="386" w:lineRule="exact"/>
        <w:rPr>
          <w:sz w:val="24"/>
          <w:szCs w:val="24"/>
          <w:color w:val="auto"/>
        </w:rPr>
      </w:pPr>
    </w:p>
    <w:p>
      <w:pPr>
        <w:jc w:val="center"/>
        <w:ind w:right="679"/>
        <w:spacing w:after="0"/>
        <w:rPr>
          <w:sz w:val="20"/>
          <w:szCs w:val="20"/>
          <w:color w:val="auto"/>
        </w:rPr>
      </w:pPr>
      <w:r>
        <w:rPr>
          <w:rFonts w:ascii="Courier New" w:cs="Courier New" w:eastAsia="Courier New" w:hAnsi="Courier New"/>
          <w:sz w:val="16"/>
          <w:szCs w:val="16"/>
          <w:color w:val="auto"/>
        </w:rPr>
        <w:t>55304A104</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40"/>
        <w:spacing w:after="0"/>
        <w:rPr>
          <w:sz w:val="20"/>
          <w:szCs w:val="20"/>
          <w:color w:val="auto"/>
        </w:rPr>
      </w:pPr>
      <w:r>
        <w:rPr>
          <w:rFonts w:ascii="Courier New" w:cs="Courier New" w:eastAsia="Courier New" w:hAnsi="Courier New"/>
          <w:sz w:val="16"/>
          <w:szCs w:val="16"/>
          <w:color w:val="auto"/>
        </w:rPr>
        <w:t>(CUSIP Number)</w:t>
      </w:r>
    </w:p>
    <w:p>
      <w:pPr>
        <w:spacing w:after="0" w:line="38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6"/>
          <w:szCs w:val="16"/>
          <w:color w:val="auto"/>
        </w:rPr>
        <w:t>December 31, 2017</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47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7" w:lineRule="exact"/>
        <w:rPr>
          <w:sz w:val="24"/>
          <w:szCs w:val="24"/>
          <w:color w:val="auto"/>
        </w:rPr>
      </w:pPr>
    </w:p>
    <w:p>
      <w:pPr>
        <w:ind w:left="420" w:right="899"/>
        <w:spacing w:after="0" w:line="25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 w:lineRule="exact"/>
        <w:rPr>
          <w:sz w:val="24"/>
          <w:szCs w:val="24"/>
          <w:color w:val="auto"/>
        </w:rPr>
      </w:pPr>
    </w:p>
    <w:p>
      <w:pPr>
        <w:jc w:val="both"/>
        <w:ind w:left="3160" w:right="4219" w:hanging="9"/>
        <w:spacing w:after="0" w:line="251" w:lineRule="auto"/>
        <w:tabs>
          <w:tab w:leader="none" w:pos="354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87" w:lineRule="exact"/>
        <w:rPr>
          <w:rFonts w:ascii="Courier New" w:cs="Courier New" w:eastAsia="Courier New" w:hAnsi="Courier New"/>
          <w:sz w:val="16"/>
          <w:szCs w:val="16"/>
          <w:color w:val="auto"/>
        </w:rPr>
      </w:pPr>
    </w:p>
    <w:p>
      <w:pPr>
        <w:ind w:left="420" w:right="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420" w:right="819"/>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272415</wp:posOffset>
            </wp:positionH>
            <wp:positionV relativeFrom="paragraph">
              <wp:posOffset>187325</wp:posOffset>
            </wp:positionV>
            <wp:extent cx="50425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WEISS ASSET MANAGEMENT LP</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245,600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3.48%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4419" w:hanging="1651"/>
        <w:spacing w:after="0" w:line="503" w:lineRule="auto"/>
        <w:tabs>
          <w:tab w:leader="none" w:pos="217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-53340</wp:posOffset>
            </wp:positionV>
            <wp:extent cx="504253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BIP GP LLC</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152,272</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152,272</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152,272</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2.16%</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00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73660</wp:posOffset>
            </wp:positionV>
            <wp:extent cx="504253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WAM GP LLC</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380" w:hanging="396"/>
        <w:spacing w:after="0"/>
        <w:tabs>
          <w:tab w:leader="none" w:pos="2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380" w:hanging="396"/>
        <w:spacing w:after="0"/>
        <w:tabs>
          <w:tab w:leader="none" w:pos="2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245,600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3.48%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193675</wp:posOffset>
            </wp:positionV>
            <wp:extent cx="504253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 w:name="page5"/>
    <w:bookmarkEnd w:id="4"/>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right="1599" w:hanging="1652"/>
        <w:spacing w:after="0" w:line="252" w:lineRule="auto"/>
        <w:tabs>
          <w:tab w:leader="none" w:pos="20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PERSON/S.S. OR I.R.S. IDENTIFICATION NO. OF ABOVE PERSON</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80" w:hanging="398"/>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80" w:hanging="398"/>
        <w:spacing w:after="0"/>
        <w:tabs>
          <w:tab w:leader="none" w:pos="2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USA</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2000" w:type="dxa"/>
            <w:vAlign w:val="bottom"/>
          </w:tcPr>
          <w:p>
            <w:pPr>
              <w:spacing w:after="0"/>
              <w:rPr>
                <w:sz w:val="15"/>
                <w:szCs w:val="15"/>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r>
      <w:tr>
        <w:trPr>
          <w:trHeight w:val="378"/>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NUMBER OF</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245,600</w:t>
            </w: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100" w:type="dxa"/>
            <w:vAlign w:val="bottom"/>
          </w:tcPr>
          <w:p>
            <w:pPr>
              <w:spacing w:after="0"/>
              <w:rPr>
                <w:sz w:val="16"/>
                <w:szCs w:val="16"/>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0</w:t>
            </w:r>
          </w:p>
        </w:tc>
      </w:tr>
      <w:tr>
        <w:trPr>
          <w:trHeight w:val="189"/>
        </w:trPr>
        <w:tc>
          <w:tcPr>
            <w:tcW w:w="2000" w:type="dxa"/>
            <w:vAlign w:val="bottom"/>
          </w:tcPr>
          <w:p>
            <w:pPr>
              <w:spacing w:after="0"/>
              <w:rPr>
                <w:sz w:val="16"/>
                <w:szCs w:val="16"/>
                <w:color w:val="auto"/>
              </w:rPr>
            </w:pPr>
          </w:p>
        </w:tc>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9"/>
        </w:trPr>
        <w:tc>
          <w:tcPr>
            <w:tcW w:w="200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w:t>
            </w:r>
          </w:p>
        </w:tc>
        <w:tc>
          <w:tcPr>
            <w:tcW w:w="41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r>
    </w:tbl>
    <w:p>
      <w:pPr>
        <w:spacing w:after="0" w:line="19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spacing w:after="0"/>
        <w:tabs>
          <w:tab w:leader="none" w:pos="216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245,600</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080"/>
        <w:spacing w:after="0"/>
        <w:tabs>
          <w:tab w:leader="none" w:pos="760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3.48%</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80" w:hanging="1751"/>
        <w:spacing w:after="0"/>
        <w:tabs>
          <w:tab w:leader="none" w:pos="21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97"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73660</wp:posOffset>
            </wp:positionV>
            <wp:extent cx="50425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5" w:name="page6"/>
    <w:bookmarkEnd w:id="5"/>
    <w:p>
      <w:pPr>
        <w:ind w:left="420"/>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1300" w:hanging="385"/>
        <w:spacing w:after="0"/>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M I ACQUISITIONS, INC</w:t>
      </w:r>
    </w:p>
    <w:p>
      <w:pPr>
        <w:spacing w:after="0" w:line="7" w:lineRule="exact"/>
        <w:rPr>
          <w:rFonts w:ascii="Courier New" w:cs="Courier New" w:eastAsia="Courier New" w:hAnsi="Courier New"/>
          <w:sz w:val="16"/>
          <w:szCs w:val="16"/>
          <w:color w:val="auto"/>
        </w:rPr>
      </w:pPr>
    </w:p>
    <w:p>
      <w:pPr>
        <w:ind w:left="2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40 Wall Street, 58th Floor, New York, NY 10005</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ITEM 2.</w:t>
      </w:r>
    </w:p>
    <w:p>
      <w:pPr>
        <w:spacing w:after="0" w:line="197" w:lineRule="exact"/>
        <w:rPr>
          <w:sz w:val="20"/>
          <w:szCs w:val="20"/>
          <w:color w:val="auto"/>
        </w:rPr>
      </w:pPr>
    </w:p>
    <w:p>
      <w:pPr>
        <w:ind w:left="1300" w:hanging="385"/>
        <w:spacing w:after="0"/>
        <w:tabs>
          <w:tab w:leader="none" w:pos="13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560" w:hanging="483"/>
        <w:spacing w:after="0"/>
        <w:tabs>
          <w:tab w:leader="none" w:pos="1560"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BIP GP LLC, a Delaware limited liability company (“BIP GP”).</w:t>
      </w:r>
    </w:p>
    <w:p>
      <w:pPr>
        <w:spacing w:after="0" w:line="7" w:lineRule="exact"/>
        <w:rPr>
          <w:rFonts w:ascii="Courier New" w:cs="Courier New" w:eastAsia="Courier New" w:hAnsi="Courier New"/>
          <w:sz w:val="16"/>
          <w:szCs w:val="16"/>
          <w:color w:val="auto"/>
        </w:rPr>
      </w:pPr>
    </w:p>
    <w:p>
      <w:pPr>
        <w:ind w:left="2040" w:right="1039" w:hanging="963"/>
        <w:spacing w:after="0" w:line="250" w:lineRule="auto"/>
        <w:tabs>
          <w:tab w:leader="none" w:pos="1667"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660" w:hanging="583"/>
        <w:spacing w:after="0"/>
        <w:tabs>
          <w:tab w:leader="none" w:pos="1660"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(“WAM GP”).</w:t>
      </w:r>
    </w:p>
    <w:p>
      <w:pPr>
        <w:spacing w:after="0" w:line="7" w:lineRule="exact"/>
        <w:rPr>
          <w:rFonts w:ascii="Courier New" w:cs="Courier New" w:eastAsia="Courier New" w:hAnsi="Courier New"/>
          <w:sz w:val="16"/>
          <w:szCs w:val="16"/>
          <w:color w:val="auto"/>
        </w:rPr>
      </w:pPr>
    </w:p>
    <w:p>
      <w:pPr>
        <w:ind w:left="1500" w:hanging="488"/>
        <w:spacing w:after="0"/>
        <w:tabs>
          <w:tab w:leader="none" w:pos="15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(“Andrew Weiss”).</w:t>
      </w:r>
    </w:p>
    <w:p>
      <w:pPr>
        <w:spacing w:after="0" w:line="386" w:lineRule="exact"/>
        <w:rPr>
          <w:sz w:val="20"/>
          <w:szCs w:val="20"/>
          <w:color w:val="auto"/>
        </w:rPr>
      </w:pPr>
    </w:p>
    <w:p>
      <w:pPr>
        <w:ind w:left="920"/>
        <w:spacing w:after="0"/>
        <w:tabs>
          <w:tab w:leader="none" w:pos="148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920" w:right="1099"/>
        <w:spacing w:after="0" w:line="254" w:lineRule="auto"/>
        <w:rPr>
          <w:sz w:val="20"/>
          <w:szCs w:val="20"/>
          <w:color w:val="auto"/>
        </w:rPr>
      </w:pPr>
      <w:r>
        <w:rPr>
          <w:rFonts w:ascii="Courier New" w:cs="Courier New" w:eastAsia="Courier New" w:hAnsi="Courier New"/>
          <w:sz w:val="16"/>
          <w:szCs w:val="16"/>
          <w:color w:val="auto"/>
        </w:rPr>
        <w:t>BIP GP, Weiss Asset Management, WAM GP, and Andrew Weiss have a business address of 222 Berkeley St., 16</w:t>
      </w:r>
      <w:r>
        <w:rPr>
          <w:rFonts w:ascii="Courier New" w:cs="Courier New" w:eastAsia="Courier New" w:hAnsi="Courier New"/>
          <w:sz w:val="27"/>
          <w:szCs w:val="27"/>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92" w:lineRule="exact"/>
        <w:rPr>
          <w:sz w:val="20"/>
          <w:szCs w:val="20"/>
          <w:color w:val="auto"/>
        </w:rPr>
      </w:pPr>
    </w:p>
    <w:p>
      <w:pPr>
        <w:ind w:left="1300" w:hanging="385"/>
        <w:spacing w:after="0"/>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$0.001 per share</w:t>
      </w:r>
    </w:p>
    <w:p>
      <w:pPr>
        <w:spacing w:after="0" w:line="7" w:lineRule="exact"/>
        <w:rPr>
          <w:rFonts w:ascii="Courier New" w:cs="Courier New" w:eastAsia="Courier New" w:hAnsi="Courier New"/>
          <w:sz w:val="16"/>
          <w:szCs w:val="16"/>
          <w:color w:val="auto"/>
        </w:rPr>
      </w:pPr>
    </w:p>
    <w:p>
      <w:pPr>
        <w:ind w:left="4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6"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55304A104</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1100" w:right="819" w:hanging="680"/>
        <w:spacing w:after="0" w:line="252"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187" w:lineRule="exact"/>
        <w:rPr>
          <w:sz w:val="20"/>
          <w:szCs w:val="20"/>
          <w:color w:val="auto"/>
        </w:rPr>
      </w:pPr>
    </w:p>
    <w:p>
      <w:pPr>
        <w:ind w:left="1700" w:right="197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300" w:hanging="482"/>
        <w:spacing w:after="0"/>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700" w:right="15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700" w:right="8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right="8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 Investment Advisers Act or under the laws of any State</w:t>
      </w:r>
    </w:p>
    <w:p>
      <w:pPr>
        <w:ind w:left="1700" w:right="9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700" w:right="8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240.13d-1(b)(ii)(G)</w:t>
      </w:r>
    </w:p>
    <w:p>
      <w:pPr>
        <w:ind w:left="1700" w:right="8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700" w:right="899" w:hanging="882"/>
        <w:spacing w:after="0" w:line="250" w:lineRule="auto"/>
        <w:tabs>
          <w:tab w:leader="none" w:pos="13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1300" w:hanging="482"/>
        <w:spacing w:after="0"/>
        <w:tabs>
          <w:tab w:leader="none" w:pos="13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193675</wp:posOffset>
            </wp:positionV>
            <wp:extent cx="504253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6" w:name="page7"/>
    <w:bookmarkEnd w:id="6"/>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BIP GP*</w:t>
      </w:r>
    </w:p>
    <w:p>
      <w:pPr>
        <w:spacing w:after="0" w:line="8" w:lineRule="exact"/>
        <w:rPr>
          <w:sz w:val="20"/>
          <w:szCs w:val="20"/>
          <w:color w:val="auto"/>
        </w:rPr>
      </w:pPr>
    </w:p>
    <w:p>
      <w:pPr>
        <w:ind w:left="1300" w:hanging="385"/>
        <w:spacing w:after="0"/>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152,272</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2.16%</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152,272</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152,272</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WEISS ASSET MANAGEMENT*</w:t>
      </w:r>
    </w:p>
    <w:p>
      <w:pPr>
        <w:spacing w:after="0" w:line="8" w:lineRule="exact"/>
        <w:rPr>
          <w:sz w:val="20"/>
          <w:szCs w:val="20"/>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245,600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3.48%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245,600</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245,600</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WAM GP*</w:t>
      </w:r>
    </w:p>
    <w:p>
      <w:pPr>
        <w:spacing w:after="0" w:line="8" w:lineRule="exact"/>
        <w:rPr>
          <w:sz w:val="20"/>
          <w:szCs w:val="20"/>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245,600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3.48%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96"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7" w:lineRule="exact"/>
        <w:rPr>
          <w:rFonts w:ascii="Courier New" w:cs="Courier New" w:eastAsia="Courier New" w:hAnsi="Courier New"/>
          <w:sz w:val="16"/>
          <w:szCs w:val="16"/>
          <w:color w:val="auto"/>
        </w:rPr>
      </w:pPr>
    </w:p>
    <w:p>
      <w:pPr>
        <w:ind w:left="5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245,600</w:t>
      </w:r>
    </w:p>
    <w:p>
      <w:pPr>
        <w:spacing w:after="0" w:line="7" w:lineRule="exact"/>
        <w:rPr>
          <w:rFonts w:ascii="Courier New" w:cs="Courier New" w:eastAsia="Courier New" w:hAnsi="Courier New"/>
          <w:sz w:val="16"/>
          <w:szCs w:val="16"/>
          <w:color w:val="auto"/>
        </w:rPr>
      </w:pPr>
    </w:p>
    <w:p>
      <w:pPr>
        <w:ind w:left="6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245,600</w:t>
      </w:r>
    </w:p>
    <w:p>
      <w:pPr>
        <w:spacing w:after="0" w:line="7" w:lineRule="exact"/>
        <w:rPr>
          <w:rFonts w:ascii="Courier New" w:cs="Courier New" w:eastAsia="Courier New" w:hAnsi="Courier New"/>
          <w:sz w:val="16"/>
          <w:szCs w:val="16"/>
          <w:color w:val="auto"/>
        </w:rPr>
      </w:pPr>
    </w:p>
    <w:p>
      <w:pPr>
        <w:ind w:left="72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9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ANDREW M. WEISS, PH.D.*</w:t>
      </w:r>
    </w:p>
    <w:p>
      <w:pPr>
        <w:spacing w:after="0" w:line="8" w:lineRule="exact"/>
        <w:rPr>
          <w:sz w:val="20"/>
          <w:szCs w:val="20"/>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245,600</w:t>
      </w:r>
    </w:p>
    <w:p>
      <w:pPr>
        <w:spacing w:after="0" w:line="7" w:lineRule="exact"/>
        <w:rPr>
          <w:rFonts w:ascii="Courier New" w:cs="Courier New" w:eastAsia="Courier New" w:hAnsi="Courier New"/>
          <w:sz w:val="16"/>
          <w:szCs w:val="16"/>
          <w:color w:val="auto"/>
        </w:rPr>
      </w:pPr>
    </w:p>
    <w:p>
      <w:pPr>
        <w:ind w:left="39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3.48%</w:t>
      </w:r>
    </w:p>
    <w:p>
      <w:pPr>
        <w:spacing w:after="0" w:line="7"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00" w:hanging="385"/>
        <w:spacing w:after="0"/>
        <w:tabs>
          <w:tab w:leader="none" w:pos="13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73660</wp:posOffset>
            </wp:positionV>
            <wp:extent cx="504253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7" w:name="page8"/>
    <w:bookmarkEnd w:id="7"/>
    <w:p>
      <w:pPr>
        <w:ind w:left="1600" w:hanging="491"/>
        <w:spacing w:after="0"/>
        <w:tabs>
          <w:tab w:leader="none" w:pos="16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w:t>
      </w:r>
      <w:r>
        <w:rPr>
          <w:rFonts w:ascii="Courier New" w:cs="Courier New" w:eastAsia="Courier New" w:hAnsi="Courier New"/>
          <w:sz w:val="13"/>
          <w:szCs w:val="13"/>
          <w:color w:val="auto"/>
        </w:rPr>
        <w:t>0</w:t>
      </w:r>
    </w:p>
    <w:p>
      <w:pPr>
        <w:spacing w:after="0" w:line="7" w:lineRule="exact"/>
        <w:rPr>
          <w:rFonts w:ascii="Courier New" w:cs="Courier New" w:eastAsia="Courier New" w:hAnsi="Courier New"/>
          <w:sz w:val="16"/>
          <w:szCs w:val="16"/>
          <w:color w:val="auto"/>
        </w:rPr>
      </w:pPr>
    </w:p>
    <w:p>
      <w:pPr>
        <w:ind w:left="5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00" w:hanging="491"/>
        <w:spacing w:after="0"/>
        <w:tabs>
          <w:tab w:leader="none" w:pos="16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245,600</w:t>
      </w:r>
    </w:p>
    <w:p>
      <w:pPr>
        <w:spacing w:after="0" w:line="7" w:lineRule="exact"/>
        <w:rPr>
          <w:rFonts w:ascii="Courier New" w:cs="Courier New" w:eastAsia="Courier New" w:hAnsi="Courier New"/>
          <w:sz w:val="16"/>
          <w:szCs w:val="16"/>
          <w:color w:val="auto"/>
        </w:rPr>
      </w:pPr>
    </w:p>
    <w:p>
      <w:pPr>
        <w:ind w:left="5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00" w:hanging="591"/>
        <w:spacing w:after="0"/>
        <w:tabs>
          <w:tab w:leader="none" w:pos="17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00" w:hanging="491"/>
        <w:spacing w:after="0"/>
        <w:tabs>
          <w:tab w:leader="none" w:pos="16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245,600</w:t>
      </w:r>
    </w:p>
    <w:p>
      <w:pPr>
        <w:spacing w:after="0" w:line="7" w:lineRule="exact"/>
        <w:rPr>
          <w:rFonts w:ascii="Courier New" w:cs="Courier New" w:eastAsia="Courier New" w:hAnsi="Courier New"/>
          <w:sz w:val="16"/>
          <w:szCs w:val="16"/>
          <w:color w:val="auto"/>
        </w:rPr>
      </w:pPr>
    </w:p>
    <w:p>
      <w:pPr>
        <w:ind w:left="7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20" w:right="719" w:firstLine="9"/>
        <w:spacing w:after="0" w:line="250" w:lineRule="auto"/>
        <w:tabs>
          <w:tab w:leader="none" w:pos="61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reported for BIP GP include shares beneficially owned by a private investment partnership (the “Partnership”) of which BIP GP is the sole general partner. Weiss Asset Management is the sole investment manager to the Partnership. WAM GP is the sole general partner of Weiss Asset Management. Andrew Weiss is the managing member of WAM GP and BIP GP. Shares reported for WAM GP, Andrew Weiss and Weiss Asset Management include shares beneficially owned by the Partnership (and reported above for BIP GP).</w:t>
      </w:r>
    </w:p>
    <w:p>
      <w:pPr>
        <w:spacing w:after="0" w:line="191" w:lineRule="exact"/>
        <w:rPr>
          <w:sz w:val="20"/>
          <w:szCs w:val="20"/>
          <w:color w:val="auto"/>
        </w:rPr>
      </w:pPr>
    </w:p>
    <w:p>
      <w:pPr>
        <w:ind w:left="420" w:right="819"/>
        <w:spacing w:after="0" w:line="250" w:lineRule="auto"/>
        <w:rPr>
          <w:sz w:val="20"/>
          <w:szCs w:val="20"/>
          <w:color w:val="auto"/>
        </w:rPr>
      </w:pPr>
      <w:r>
        <w:rPr>
          <w:rFonts w:ascii="Courier New" w:cs="Courier New" w:eastAsia="Courier New" w:hAnsi="Courier New"/>
          <w:sz w:val="16"/>
          <w:szCs w:val="16"/>
          <w:color w:val="auto"/>
        </w:rPr>
        <w:t>Each of BIP GP, WAM GP, Weiss Asset Management, and Andrew Weiss disclaims beneficial ownership of the shares reported herein as beneficially owned by each except to the extent of their respective pecuniary interest therein. The percent of class computations are based on 7,058,743 shares of common stock issued and outstanding as of November 13, 2017, as reported in the Form 10-Q of the Issuer, which was filed with the SEC on November 14, 2017.</w:t>
      </w:r>
    </w:p>
    <w:p>
      <w:pPr>
        <w:spacing w:after="0" w:line="380"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jc w:val="both"/>
        <w:ind w:left="420" w:right="819" w:firstLine="778"/>
        <w:spacing w:after="0" w:line="251"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77"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1200" w:right="899" w:hanging="777"/>
        <w:spacing w:after="0" w:line="251" w:lineRule="auto"/>
        <w:tabs>
          <w:tab w:leader="none" w:pos="118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18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193675</wp:posOffset>
            </wp:positionV>
            <wp:extent cx="50425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left="420" w:right="719"/>
        <w:spacing w:after="0" w:line="25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0" w:lineRule="exact"/>
        <w:rPr>
          <w:sz w:val="20"/>
          <w:szCs w:val="20"/>
          <w:color w:val="auto"/>
        </w:rPr>
      </w:pPr>
    </w:p>
    <w:p>
      <w:pPr>
        <w:ind w:left="420"/>
        <w:spacing w:after="0"/>
        <w:tabs>
          <w:tab w:leader="none" w:pos="138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197" w:lineRule="exact"/>
        <w:rPr>
          <w:sz w:val="20"/>
          <w:szCs w:val="20"/>
          <w:color w:val="auto"/>
        </w:rPr>
      </w:pPr>
    </w:p>
    <w:p>
      <w:pPr>
        <w:ind w:left="420"/>
        <w:spacing w:after="0"/>
        <w:tabs>
          <w:tab w:leader="none" w:pos="170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left="420" w:right="899"/>
        <w:spacing w:after="0" w:line="251"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188" w:lineRule="exact"/>
        <w:rPr>
          <w:sz w:val="20"/>
          <w:szCs w:val="20"/>
          <w:color w:val="auto"/>
        </w:rPr>
      </w:pPr>
    </w:p>
    <w:p>
      <w:pPr>
        <w:ind w:left="420"/>
        <w:spacing w:after="0"/>
        <w:tabs>
          <w:tab w:leader="none" w:pos="1180" w:val="left"/>
        </w:tabs>
        <w:rPr>
          <w:sz w:val="20"/>
          <w:szCs w:val="20"/>
          <w:color w:val="auto"/>
        </w:rPr>
      </w:pPr>
      <w:r>
        <w:rPr>
          <w:rFonts w:ascii="Courier New" w:cs="Courier New" w:eastAsia="Courier New" w:hAnsi="Courier New"/>
          <w:sz w:val="16"/>
          <w:szCs w:val="16"/>
          <w:color w:val="auto"/>
        </w:rPr>
        <w:t>Dated:</w:t>
        <w:tab/>
        <w:t>February 14, 2018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183"/>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67"/>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BIP GP LLC</w:t>
            </w:r>
          </w:p>
        </w:tc>
        <w:tc>
          <w:tcPr>
            <w:tcW w:w="3460" w:type="dxa"/>
            <w:vAlign w:val="bottom"/>
          </w:tcPr>
          <w:p>
            <w:pPr>
              <w:spacing w:after="0"/>
              <w:rPr>
                <w:sz w:val="24"/>
                <w:szCs w:val="24"/>
                <w:color w:val="auto"/>
              </w:rPr>
            </w:pPr>
          </w:p>
        </w:tc>
      </w:tr>
      <w:tr>
        <w:trPr>
          <w:trHeight w:val="378"/>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67"/>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WAM GP LLC</w:t>
            </w:r>
          </w:p>
        </w:tc>
        <w:tc>
          <w:tcPr>
            <w:tcW w:w="3460" w:type="dxa"/>
            <w:vAlign w:val="bottom"/>
          </w:tcPr>
          <w:p>
            <w:pPr>
              <w:spacing w:after="0"/>
              <w:rPr>
                <w:sz w:val="24"/>
                <w:szCs w:val="24"/>
                <w:color w:val="auto"/>
              </w:rPr>
            </w:pPr>
          </w:p>
        </w:tc>
      </w:tr>
      <w:tr>
        <w:trPr>
          <w:trHeight w:val="378"/>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Chief Compliance Officer</w:t>
            </w:r>
          </w:p>
        </w:tc>
      </w:tr>
      <w:tr>
        <w:trPr>
          <w:trHeight w:val="567"/>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ANDREW M. WEISS,</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PH.D.</w:t>
            </w:r>
          </w:p>
        </w:tc>
      </w:tr>
      <w:tr>
        <w:trPr>
          <w:trHeight w:val="378"/>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ind w:left="80"/>
              <w:spacing w:after="0"/>
              <w:rPr>
                <w:sz w:val="20"/>
                <w:szCs w:val="20"/>
                <w:color w:val="auto"/>
              </w:rPr>
            </w:pPr>
            <w:r>
              <w:rPr>
                <w:rFonts w:ascii="Courier New" w:cs="Courier New" w:eastAsia="Courier New" w:hAnsi="Courier New"/>
                <w:sz w:val="16"/>
                <w:szCs w:val="16"/>
                <w:color w:val="auto"/>
              </w:rPr>
              <w:t>/s/ Georgiy</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Nikitin</w:t>
            </w:r>
          </w:p>
        </w:tc>
      </w:tr>
      <w:tr>
        <w:trPr>
          <w:trHeight w:val="189"/>
        </w:trPr>
        <w:tc>
          <w:tcPr>
            <w:tcW w:w="50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9"/>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Georgiy Nikitin,</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Attorney-in-Fact for Andrew Weiss**</w:t>
            </w:r>
          </w:p>
        </w:tc>
      </w:tr>
    </w:tbl>
    <w:p>
      <w:pPr>
        <w:spacing w:after="0" w:line="19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420" w:right="899" w:firstLine="9"/>
        <w:spacing w:after="0" w:line="251" w:lineRule="auto"/>
        <w:tabs>
          <w:tab w:leader="none" w:pos="71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67945</wp:posOffset>
            </wp:positionV>
            <wp:extent cx="50425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2535" cy="342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p>
      <w:pPr>
        <w:jc w:val="center"/>
        <w:ind w:right="23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left="420" w:right="659"/>
        <w:spacing w:after="0" w:line="25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BIP GP LLC, WAM GP LLC, and Andrew M. Weiss, hereby agree to the joint filing on behalf of each of them of a statement on Schedule 13G and/or 13D (including any and all amendments thereto) with respect to the common shares of M I ACQUISITIONS, INC, and further agree that this Joint Filing Agreement, as may be amended from time to time, shall be included as an Exhibit to such joint filings.</w:t>
      </w:r>
    </w:p>
    <w:p>
      <w:pPr>
        <w:spacing w:after="0" w:line="191" w:lineRule="exact"/>
        <w:rPr>
          <w:sz w:val="20"/>
          <w:szCs w:val="20"/>
          <w:color w:val="auto"/>
        </w:rPr>
      </w:pPr>
    </w:p>
    <w:p>
      <w:pPr>
        <w:jc w:val="both"/>
        <w:ind w:left="420" w:right="659" w:firstLine="648"/>
        <w:spacing w:after="0" w:line="250"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91" w:lineRule="exact"/>
        <w:rPr>
          <w:sz w:val="20"/>
          <w:szCs w:val="20"/>
          <w:color w:val="auto"/>
        </w:rPr>
      </w:pPr>
    </w:p>
    <w:p>
      <w:pPr>
        <w:jc w:val="both"/>
        <w:ind w:left="420" w:right="659" w:firstLine="648"/>
        <w:spacing w:after="0" w:line="252"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187" w:lineRule="exact"/>
        <w:rPr>
          <w:sz w:val="20"/>
          <w:szCs w:val="20"/>
          <w:color w:val="auto"/>
        </w:rPr>
      </w:pPr>
    </w:p>
    <w:p>
      <w:pPr>
        <w:jc w:val="both"/>
        <w:ind w:left="420" w:right="659" w:firstLine="648"/>
        <w:spacing w:after="0" w:line="252" w:lineRule="auto"/>
        <w:rPr>
          <w:sz w:val="20"/>
          <w:szCs w:val="20"/>
          <w:color w:val="auto"/>
        </w:rPr>
      </w:pPr>
      <w:r>
        <w:rPr>
          <w:rFonts w:ascii="Courier New" w:cs="Courier New" w:eastAsia="Courier New" w:hAnsi="Courier New"/>
          <w:sz w:val="16"/>
          <w:szCs w:val="16"/>
          <w:color w:val="auto"/>
        </w:rPr>
        <w:t>IN WITNESS WHEREOF, the undersigned have executed this Agreement as of February 14, 2017.</w:t>
      </w:r>
    </w:p>
    <w:p>
      <w:pPr>
        <w:spacing w:after="0" w:line="18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BIP GP LLC</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375"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8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020"/>
        <w:spacing w:after="0"/>
        <w:tabs>
          <w:tab w:leader="none" w:pos="3480" w:val="left"/>
        </w:tabs>
        <w:rPr>
          <w:sz w:val="20"/>
          <w:szCs w:val="20"/>
          <w:color w:val="auto"/>
        </w:rPr>
      </w:pPr>
      <w:r>
        <w:rPr>
          <w:rFonts w:ascii="Courier New" w:cs="Courier New" w:eastAsia="Courier New" w:hAnsi="Courier New"/>
          <w:sz w:val="16"/>
          <w:szCs w:val="16"/>
          <w:color w:val="auto"/>
        </w:rPr>
        <w:t>By:</w:t>
        <w:tab/>
        <w:t>/s/ Georgiy Nikitin</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9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w:t>
      </w:r>
    </w:p>
    <w:p>
      <w:pPr>
        <w:spacing w:after="0" w:line="8" w:lineRule="exact"/>
        <w:rPr>
          <w:sz w:val="20"/>
          <w:szCs w:val="20"/>
          <w:color w:val="auto"/>
        </w:rPr>
      </w:pPr>
    </w:p>
    <w:p>
      <w:pPr>
        <w:ind w:left="420" w:right="899" w:firstLine="9"/>
        <w:spacing w:after="0" w:line="251" w:lineRule="auto"/>
        <w:tabs>
          <w:tab w:leader="none" w:pos="71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9019"/>
      </w:cols>
      <w:pgMar w:left="14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2]"/>
      <w:numFmt w:val="upperLetter"/>
      <w:start w:val="24"/>
    </w:lvl>
  </w:abstractNum>
  <w:abstractNum w:abstractNumId="1">
    <w:nsid w:val="41A7C4C9"/>
    <w:multiLevelType w:val="hybridMultilevel"/>
    <w:lvl w:ilvl="0">
      <w:lvlJc w:val="left"/>
      <w:lvlText w:val="(%1)"/>
      <w:numFmt w:val="upperLetter"/>
      <w:start w:val="1"/>
    </w:lvl>
  </w:abstractNum>
  <w:abstractNum w:abstractNumId="2">
    <w:nsid w:val="6B68079A"/>
    <w:multiLevelType w:val="hybridMultilevel"/>
    <w:lvl w:ilvl="0">
      <w:lvlJc w:val="left"/>
      <w:lvlText w:val="%1."/>
      <w:numFmt w:val="decimal"/>
      <w:start w:val="10"/>
    </w:lvl>
  </w:abstractNum>
  <w:abstractNum w:abstractNumId="3">
    <w:nsid w:val="4E6AFB66"/>
    <w:multiLevelType w:val="hybridMultilevel"/>
    <w:lvl w:ilvl="0">
      <w:lvlJc w:val="left"/>
      <w:lvlText w:val="%1."/>
      <w:numFmt w:val="decimal"/>
      <w:start w:val="11"/>
    </w:lvl>
  </w:abstractNum>
  <w:abstractNum w:abstractNumId="4">
    <w:nsid w:val="25E45D32"/>
    <w:multiLevelType w:val="hybridMultilevel"/>
    <w:lvl w:ilvl="0">
      <w:lvlJc w:val="left"/>
      <w:lvlText w:val="%1."/>
      <w:numFmt w:val="decimal"/>
      <w:start w:val="12"/>
    </w:lvl>
  </w:abstractNum>
  <w:abstractNum w:abstractNumId="5">
    <w:nsid w:val="519B500D"/>
    <w:multiLevelType w:val="hybridMultilevel"/>
    <w:lvl w:ilvl="0">
      <w:lvlJc w:val="left"/>
      <w:lvlText w:val="(%1)"/>
      <w:numFmt w:val="upperLetter"/>
      <w:start w:val="1"/>
    </w:lvl>
  </w:abstractNum>
  <w:abstractNum w:abstractNumId="6">
    <w:nsid w:val="431BD7B7"/>
    <w:multiLevelType w:val="hybridMultilevel"/>
    <w:lvl w:ilvl="0">
      <w:lvlJc w:val="left"/>
      <w:lvlText w:val="%1."/>
      <w:numFmt w:val="decimal"/>
      <w:start w:val="10"/>
    </w:lvl>
  </w:abstractNum>
  <w:abstractNum w:abstractNumId="7">
    <w:nsid w:val="3F2DBA31"/>
    <w:multiLevelType w:val="hybridMultilevel"/>
    <w:lvl w:ilvl="0">
      <w:lvlJc w:val="left"/>
      <w:lvlText w:val="%1."/>
      <w:numFmt w:val="decimal"/>
      <w:start w:val="11"/>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upperLetter"/>
      <w:start w:val="1"/>
    </w:lvl>
  </w:abstractNum>
  <w:abstractNum w:abstractNumId="14">
    <w:nsid w:val="721DA317"/>
    <w:multiLevelType w:val="hybridMultilevel"/>
    <w:lvl w:ilvl="0">
      <w:lvlJc w:val="left"/>
      <w:lvlText w:val="%1."/>
      <w:numFmt w:val="decimal"/>
      <w:start w:val="10"/>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lvl w:ilvl="1">
      <w:lvlJc w:val="left"/>
      <w:lvlText w:val="(%2)"/>
      <w:numFmt w:val="lowerRoman"/>
      <w:start w:val="1"/>
    </w:lvl>
  </w:abstractNum>
  <w:abstractNum w:abstractNumId="22">
    <w:nsid w:val="B03E0C6"/>
    <w:multiLevelType w:val="hybridMultilevel"/>
    <w:lvl w:ilvl="0">
      <w:lvlJc w:val="left"/>
      <w:lvlText w:val="(%1)"/>
      <w:numFmt w:val="lowerLetter"/>
      <w:start w:val="1"/>
    </w:lvl>
    <w:lvl w:ilvl="1">
      <w:lvlJc w:val="left"/>
      <w:lvlText w:val="(%2)"/>
      <w:numFmt w:val="lowerRoman"/>
      <w:start w:val="1"/>
    </w:lvl>
  </w:abstractNum>
  <w:abstractNum w:abstractNumId="23">
    <w:nsid w:val="189A769B"/>
    <w:multiLevelType w:val="hybridMultilevel"/>
    <w:lvl w:ilvl="0">
      <w:lvlJc w:val="left"/>
      <w:lvlText w:val="(%1)"/>
      <w:numFmt w:val="lowerLetter"/>
      <w:start w:val="1"/>
    </w:lvl>
    <w:lvl w:ilvl="1">
      <w:lvlJc w:val="left"/>
      <w:lvlText w:val="(%2)"/>
      <w:numFmt w:val="lowerRoman"/>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Roman"/>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2020-01-14T08:52:10Z</dcterms:created>
  <dcterms:modified xsi:type="dcterms:W3CDTF">2020-01-14T08:52:10Z</dcterms:modified>
</cp:coreProperties>
</file>