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Washington, D.C. 20549</w:t>
      </w:r>
    </w:p>
    <w:p>
      <w:pPr>
        <w:spacing w:after="0" w:line="176"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SCHEDULE 13G</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(Rule 13d-102)</w:t>
      </w:r>
    </w:p>
    <w:p>
      <w:pPr>
        <w:spacing w:after="0" w:line="176"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INFORMATION TO BE INCLUDED IN STATEMENTS FILED PURSUANT</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TO RULES 13d-1(b), (c) AND (d) AND AMENDMENTS THERETO FILED</w:t>
      </w:r>
    </w:p>
    <w:p>
      <w:pPr>
        <w:spacing w:after="0" w:line="8"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PURSUANT TO §240.13d-2</w:t>
      </w:r>
    </w:p>
    <w:p>
      <w:pPr>
        <w:spacing w:after="0" w:line="180" w:lineRule="exact"/>
        <w:rPr>
          <w:sz w:val="24"/>
          <w:szCs w:val="24"/>
          <w:color w:val="auto"/>
        </w:rPr>
      </w:pPr>
    </w:p>
    <w:p>
      <w:pPr>
        <w:jc w:val="center"/>
        <w:ind w:right="-299"/>
        <w:spacing w:after="0"/>
        <w:rPr>
          <w:sz w:val="20"/>
          <w:szCs w:val="20"/>
          <w:color w:val="auto"/>
        </w:rPr>
      </w:pPr>
      <w:r>
        <w:rPr>
          <w:rFonts w:ascii="Arial" w:cs="Arial" w:eastAsia="Arial" w:hAnsi="Arial"/>
          <w:sz w:val="15"/>
          <w:szCs w:val="15"/>
          <w:u w:val="single" w:color="auto"/>
          <w:color w:val="auto"/>
        </w:rPr>
        <w:t>M I Acquisitions, Inc.</w:t>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(Name of Issuer)</w:t>
      </w:r>
    </w:p>
    <w:p>
      <w:pPr>
        <w:spacing w:after="0" w:line="180" w:lineRule="exact"/>
        <w:rPr>
          <w:sz w:val="24"/>
          <w:szCs w:val="24"/>
          <w:color w:val="auto"/>
        </w:rPr>
      </w:pPr>
    </w:p>
    <w:p>
      <w:pPr>
        <w:jc w:val="center"/>
        <w:ind w:right="-299"/>
        <w:spacing w:after="0"/>
        <w:rPr>
          <w:sz w:val="20"/>
          <w:szCs w:val="20"/>
          <w:color w:val="auto"/>
        </w:rPr>
      </w:pPr>
      <w:r>
        <w:rPr>
          <w:rFonts w:ascii="Arial" w:cs="Arial" w:eastAsia="Arial" w:hAnsi="Arial"/>
          <w:sz w:val="15"/>
          <w:szCs w:val="15"/>
          <w:u w:val="single" w:color="auto"/>
          <w:color w:val="auto"/>
        </w:rPr>
        <w:t>Common Stock, $0.001 par value</w:t>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(Title of Class of Securities)</w:t>
      </w:r>
    </w:p>
    <w:p>
      <w:pPr>
        <w:spacing w:after="0" w:line="180" w:lineRule="exact"/>
        <w:rPr>
          <w:sz w:val="24"/>
          <w:szCs w:val="24"/>
          <w:color w:val="auto"/>
        </w:rPr>
      </w:pPr>
    </w:p>
    <w:p>
      <w:pPr>
        <w:jc w:val="center"/>
        <w:ind w:right="-299"/>
        <w:spacing w:after="0"/>
        <w:rPr>
          <w:sz w:val="20"/>
          <w:szCs w:val="20"/>
          <w:color w:val="auto"/>
        </w:rPr>
      </w:pPr>
      <w:r>
        <w:rPr>
          <w:rFonts w:ascii="Arial" w:cs="Arial" w:eastAsia="Arial" w:hAnsi="Arial"/>
          <w:sz w:val="15"/>
          <w:szCs w:val="15"/>
          <w:u w:val="single" w:color="auto"/>
          <w:color w:val="auto"/>
        </w:rPr>
        <w:t>55304A104</w:t>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(CUSIP Number)</w:t>
      </w:r>
    </w:p>
    <w:p>
      <w:pPr>
        <w:spacing w:after="0" w:line="180"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2845435</wp:posOffset>
            </wp:positionH>
            <wp:positionV relativeFrom="paragraph">
              <wp:posOffset>-8890</wp:posOffset>
            </wp:positionV>
            <wp:extent cx="15659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5910" cy="6985"/>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15"/>
          <w:szCs w:val="15"/>
          <w:color w:val="auto"/>
        </w:rPr>
        <w:t>(Date of Event which Requires Filing of this Statement)</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to designate the rule pursuant to which this Schedule is filed:</w:t>
      </w:r>
    </w:p>
    <w:p>
      <w:pPr>
        <w:spacing w:after="0" w:line="189" w:lineRule="exact"/>
        <w:rPr>
          <w:sz w:val="24"/>
          <w:szCs w:val="24"/>
          <w:color w:val="auto"/>
        </w:rPr>
      </w:pPr>
    </w:p>
    <w:p>
      <w:pPr>
        <w:ind w:left="800" w:hanging="267"/>
        <w:spacing w:after="0"/>
        <w:tabs>
          <w:tab w:leader="none" w:pos="800" w:val="left"/>
        </w:tabs>
        <w:numPr>
          <w:ilvl w:val="1"/>
          <w:numId w:val="1"/>
        </w:numPr>
        <w:rPr>
          <w:rFonts w:ascii="MS PGothic" w:cs="MS PGothic" w:eastAsia="MS PGothic" w:hAnsi="MS PGothic"/>
          <w:sz w:val="15"/>
          <w:szCs w:val="15"/>
          <w:color w:val="auto"/>
        </w:rPr>
      </w:pPr>
      <w:r>
        <w:rPr>
          <w:rFonts w:ascii="Arial" w:cs="Arial" w:eastAsia="Arial" w:hAnsi="Arial"/>
          <w:sz w:val="15"/>
          <w:szCs w:val="15"/>
          <w:color w:val="auto"/>
        </w:rPr>
        <w:t>Rule 13d-1 (b)</w:t>
      </w:r>
    </w:p>
    <w:p>
      <w:pPr>
        <w:spacing w:after="0" w:line="20" w:lineRule="exact"/>
        <w:rPr>
          <w:rFonts w:ascii="MS PGothic" w:cs="MS PGothic" w:eastAsia="MS PGothic" w:hAnsi="MS PGothic"/>
          <w:sz w:val="15"/>
          <w:szCs w:val="15"/>
          <w:color w:val="auto"/>
        </w:rPr>
      </w:pPr>
    </w:p>
    <w:p>
      <w:pPr>
        <w:jc w:val="both"/>
        <w:ind w:left="540" w:right="9420" w:hanging="7"/>
        <w:spacing w:after="0" w:line="189" w:lineRule="exact"/>
        <w:tabs>
          <w:tab w:leader="none" w:pos="812"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 xml:space="preserve">Rule 13d-1 (c) </w:t>
      </w:r>
      <w:r>
        <w:rPr>
          <w:rFonts w:ascii="MS PGothic" w:cs="MS PGothic" w:eastAsia="MS PGothic" w:hAnsi="MS PGothic"/>
          <w:sz w:val="14"/>
          <w:szCs w:val="14"/>
          <w:color w:val="auto"/>
        </w:rPr>
        <w:t>☒</w:t>
      </w:r>
      <w:r>
        <w:rPr>
          <w:rFonts w:ascii="Arial" w:cs="Arial" w:eastAsia="Arial" w:hAnsi="Arial"/>
          <w:sz w:val="14"/>
          <w:szCs w:val="14"/>
          <w:color w:val="auto"/>
        </w:rPr>
        <w:t xml:space="preserve"> Rule 13d-1 (d)</w:t>
      </w:r>
    </w:p>
    <w:p>
      <w:pPr>
        <w:spacing w:after="0" w:line="153" w:lineRule="exact"/>
        <w:rPr>
          <w:rFonts w:ascii="MS PGothic" w:cs="MS PGothic" w:eastAsia="MS PGothic" w:hAnsi="MS PGothic"/>
          <w:sz w:val="14"/>
          <w:szCs w:val="14"/>
          <w:color w:val="auto"/>
        </w:rPr>
      </w:pPr>
    </w:p>
    <w:p>
      <w:pPr>
        <w:ind w:right="40"/>
        <w:spacing w:after="0" w:line="276" w:lineRule="auto"/>
        <w:rPr>
          <w:rFonts w:ascii="MS PGothic" w:cs="MS PGothic" w:eastAsia="MS PGothic" w:hAnsi="MS PGothic"/>
          <w:sz w:val="14"/>
          <w:szCs w:val="14"/>
          <w:color w:val="auto"/>
        </w:rPr>
      </w:pPr>
      <w:r>
        <w:rPr>
          <w:rFonts w:ascii="Arial" w:cs="Arial" w:eastAsia="Arial" w:hAnsi="Arial"/>
          <w:sz w:val="15"/>
          <w:szCs w:val="15"/>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46"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(Continued on following page(s))</w:t>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72688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1" w:name="page2"/>
    <w:bookmarkEnd w:id="1"/>
    <w:p>
      <w:pPr>
        <w:ind w:left="10"/>
        <w:spacing w:after="0"/>
        <w:tabs>
          <w:tab w:leader="none" w:pos="5569" w:val="left"/>
          <w:tab w:leader="none" w:pos="10329" w:val="left"/>
        </w:tabs>
        <w:rPr>
          <w:sz w:val="20"/>
          <w:szCs w:val="20"/>
          <w:color w:val="auto"/>
        </w:rPr>
      </w:pPr>
      <w:r>
        <w:rPr>
          <w:rFonts w:ascii="Arial" w:cs="Arial" w:eastAsia="Arial" w:hAnsi="Arial"/>
          <w:sz w:val="15"/>
          <w:szCs w:val="15"/>
          <w:b w:val="1"/>
          <w:bCs w:val="1"/>
          <w:color w:val="auto"/>
        </w:rPr>
        <w:t>CUSIP No. 55304A104</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2"/>
          <w:szCs w:val="12"/>
          <w:b w:val="1"/>
          <w:bCs w:val="1"/>
          <w:color w:val="auto"/>
        </w:rPr>
        <w:t xml:space="preserve">Page </w:t>
      </w:r>
      <w:r>
        <w:rPr>
          <w:rFonts w:ascii="Arial" w:cs="Arial" w:eastAsia="Arial" w:hAnsi="Arial"/>
          <w:sz w:val="12"/>
          <w:szCs w:val="12"/>
          <w:color w:val="auto"/>
        </w:rPr>
        <w:t>2</w:t>
      </w:r>
      <w:r>
        <w:rPr>
          <w:rFonts w:ascii="Arial" w:cs="Arial" w:eastAsia="Arial" w:hAnsi="Arial"/>
          <w:sz w:val="12"/>
          <w:szCs w:val="12"/>
          <w:b w:val="1"/>
          <w:bCs w:val="1"/>
          <w:color w:val="auto"/>
        </w:rPr>
        <w:t xml:space="preserve"> of </w:t>
      </w:r>
      <w:r>
        <w:rPr>
          <w:rFonts w:ascii="Arial" w:cs="Arial" w:eastAsia="Arial" w:hAnsi="Arial"/>
          <w:sz w:val="12"/>
          <w:szCs w:val="12"/>
          <w:color w:val="auto"/>
        </w:rPr>
        <w:t>6</w:t>
      </w:r>
      <w:r>
        <w:rPr>
          <w:rFonts w:ascii="Arial" w:cs="Arial" w:eastAsia="Arial" w:hAnsi="Arial"/>
          <w:sz w:val="12"/>
          <w:szCs w:val="12"/>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321550" cy="4345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1550" cy="4345305"/>
                    </a:xfrm>
                    <a:prstGeom prst="rect">
                      <a:avLst/>
                    </a:prstGeom>
                    <a:noFill/>
                  </pic:spPr>
                </pic:pic>
              </a:graphicData>
            </a:graphic>
          </wp:anchor>
        </w:drawing>
      </w:r>
    </w:p>
    <w:p>
      <w:pPr>
        <w:spacing w:after="0" w:line="366" w:lineRule="exact"/>
        <w:rPr>
          <w:sz w:val="20"/>
          <w:szCs w:val="20"/>
          <w:color w:val="auto"/>
        </w:rPr>
      </w:pPr>
    </w:p>
    <w:p>
      <w:pPr>
        <w:ind w:left="350" w:hanging="257"/>
        <w:spacing w:after="0"/>
        <w:tabs>
          <w:tab w:leader="none" w:pos="350"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NAME OF REPORTING PERSON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M SPAC LLC</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2</w:t>
            </w:r>
          </w:p>
        </w:tc>
        <w:tc>
          <w:tcPr>
            <w:tcW w:w="4260" w:type="dxa"/>
            <w:vAlign w:val="bottom"/>
            <w:gridSpan w:val="3"/>
          </w:tcPr>
          <w:p>
            <w:pPr>
              <w:ind w:left="80"/>
              <w:spacing w:after="0"/>
              <w:rPr>
                <w:sz w:val="20"/>
                <w:szCs w:val="20"/>
                <w:color w:val="auto"/>
              </w:rPr>
            </w:pPr>
            <w:r>
              <w:rPr>
                <w:rFonts w:ascii="Arial" w:cs="Arial" w:eastAsia="Arial" w:hAnsi="Arial"/>
                <w:sz w:val="15"/>
                <w:szCs w:val="15"/>
                <w:color w:val="auto"/>
                <w:w w:val="95"/>
              </w:rPr>
              <w:t>CHECK THE APPROPRIATE BOX IF A MEMBER OF A GROUP</w:t>
            </w:r>
          </w:p>
        </w:tc>
        <w:tc>
          <w:tcPr>
            <w:tcW w:w="7000" w:type="dxa"/>
            <w:vAlign w:val="bottom"/>
          </w:tcPr>
          <w:p>
            <w:pPr>
              <w:ind w:left="1860"/>
              <w:spacing w:after="0" w:line="173" w:lineRule="exact"/>
              <w:rPr>
                <w:sz w:val="20"/>
                <w:szCs w:val="20"/>
                <w:color w:val="auto"/>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tc>
      </w:tr>
      <w:tr>
        <w:trPr>
          <w:trHeight w:val="195"/>
        </w:trPr>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3140" w:type="dxa"/>
            <w:vAlign w:val="bottom"/>
            <w:tcBorders>
              <w:top w:val="single" w:sz="8" w:color="auto"/>
              <w:bottom w:val="single" w:sz="8" w:color="auto"/>
            </w:tcBorders>
          </w:tcPr>
          <w:p>
            <w:pPr>
              <w:spacing w:after="0"/>
              <w:rPr>
                <w:sz w:val="16"/>
                <w:szCs w:val="16"/>
                <w:color w:val="auto"/>
              </w:rPr>
            </w:pPr>
          </w:p>
        </w:tc>
        <w:tc>
          <w:tcPr>
            <w:tcW w:w="7000" w:type="dxa"/>
            <w:vAlign w:val="bottom"/>
            <w:tcBorders>
              <w:bottom w:val="single" w:sz="8" w:color="auto"/>
            </w:tcBorders>
          </w:tcPr>
          <w:p>
            <w:pPr>
              <w:ind w:left="1860"/>
              <w:spacing w:after="0" w:line="173" w:lineRule="exact"/>
              <w:rPr>
                <w:sz w:val="20"/>
                <w:szCs w:val="20"/>
                <w:color w:val="auto"/>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tc>
      </w:tr>
      <w:tr>
        <w:trPr>
          <w:trHeight w:val="319"/>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3</w:t>
            </w:r>
          </w:p>
        </w:tc>
        <w:tc>
          <w:tcPr>
            <w:tcW w:w="4260" w:type="dxa"/>
            <w:vAlign w:val="bottom"/>
            <w:gridSpan w:val="3"/>
            <w:shd w:val="clear" w:color="auto" w:fill="CCCCCC"/>
          </w:tcPr>
          <w:p>
            <w:pPr>
              <w:ind w:left="80"/>
              <w:spacing w:after="0"/>
              <w:rPr>
                <w:sz w:val="20"/>
                <w:szCs w:val="20"/>
                <w:color w:val="auto"/>
              </w:rPr>
            </w:pPr>
            <w:r>
              <w:rPr>
                <w:rFonts w:ascii="Arial" w:cs="Arial" w:eastAsia="Arial" w:hAnsi="Arial"/>
                <w:sz w:val="15"/>
                <w:szCs w:val="15"/>
                <w:color w:val="auto"/>
              </w:rPr>
              <w:t>SEC USE ONLY</w:t>
            </w:r>
          </w:p>
        </w:tc>
        <w:tc>
          <w:tcPr>
            <w:tcW w:w="7000" w:type="dxa"/>
            <w:vAlign w:val="bottom"/>
            <w:shd w:val="clear" w:color="auto" w:fill="CCCCCC"/>
          </w:tcPr>
          <w:p>
            <w:pPr>
              <w:spacing w:after="0"/>
              <w:rPr>
                <w:sz w:val="24"/>
                <w:szCs w:val="24"/>
                <w:color w:val="auto"/>
              </w:rPr>
            </w:pPr>
          </w:p>
        </w:tc>
      </w:tr>
      <w:tr>
        <w:trPr>
          <w:trHeight w:val="195"/>
        </w:trPr>
        <w:tc>
          <w:tcPr>
            <w:tcW w:w="260" w:type="dxa"/>
            <w:vAlign w:val="bottom"/>
          </w:tcPr>
          <w:p>
            <w:pPr>
              <w:spacing w:after="0"/>
              <w:rPr>
                <w:sz w:val="16"/>
                <w:szCs w:val="16"/>
                <w:color w:val="auto"/>
              </w:rPr>
            </w:pPr>
          </w:p>
        </w:tc>
        <w:tc>
          <w:tcPr>
            <w:tcW w:w="80" w:type="dxa"/>
            <w:vAlign w:val="bottom"/>
            <w:tcBorders>
              <w:top w:val="single" w:sz="8" w:color="CCCCCC"/>
            </w:tcBorders>
            <w:shd w:val="clear" w:color="auto" w:fill="CCCCCC"/>
          </w:tcPr>
          <w:p>
            <w:pPr>
              <w:spacing w:after="0"/>
              <w:rPr>
                <w:sz w:val="16"/>
                <w:szCs w:val="16"/>
                <w:color w:val="auto"/>
              </w:rPr>
            </w:pPr>
          </w:p>
        </w:tc>
        <w:tc>
          <w:tcPr>
            <w:tcW w:w="1040" w:type="dxa"/>
            <w:vAlign w:val="bottom"/>
            <w:tcBorders>
              <w:top w:val="single" w:sz="8" w:color="auto"/>
            </w:tcBorders>
            <w:shd w:val="clear" w:color="auto" w:fill="CCCCCC"/>
          </w:tcPr>
          <w:p>
            <w:pPr>
              <w:spacing w:after="0"/>
              <w:rPr>
                <w:sz w:val="16"/>
                <w:szCs w:val="16"/>
                <w:color w:val="auto"/>
              </w:rPr>
            </w:pPr>
          </w:p>
        </w:tc>
        <w:tc>
          <w:tcPr>
            <w:tcW w:w="3140" w:type="dxa"/>
            <w:vAlign w:val="bottom"/>
            <w:tcBorders>
              <w:top w:val="single" w:sz="8" w:color="CCCCCC"/>
            </w:tcBorders>
            <w:shd w:val="clear" w:color="auto" w:fill="CCCCCC"/>
          </w:tcPr>
          <w:p>
            <w:pPr>
              <w:spacing w:after="0"/>
              <w:rPr>
                <w:sz w:val="16"/>
                <w:szCs w:val="16"/>
                <w:color w:val="auto"/>
              </w:rPr>
            </w:pPr>
          </w:p>
        </w:tc>
        <w:tc>
          <w:tcPr>
            <w:tcW w:w="7000" w:type="dxa"/>
            <w:vAlign w:val="bottom"/>
            <w:tcBorders>
              <w:top w:val="single" w:sz="8" w:color="CCCCCC"/>
            </w:tcBorders>
            <w:shd w:val="clear" w:color="auto" w:fill="CCCCCC"/>
          </w:tcPr>
          <w:p>
            <w:pPr>
              <w:spacing w:after="0"/>
              <w:rPr>
                <w:sz w:val="16"/>
                <w:szCs w:val="16"/>
                <w:color w:val="auto"/>
              </w:rPr>
            </w:pPr>
          </w:p>
        </w:tc>
      </w:tr>
    </w:tbl>
    <w:p>
      <w:pPr>
        <w:spacing w:after="0" w:line="182" w:lineRule="exact"/>
        <w:rPr>
          <w:sz w:val="20"/>
          <w:szCs w:val="20"/>
          <w:color w:val="auto"/>
        </w:rPr>
      </w:pPr>
    </w:p>
    <w:p>
      <w:pPr>
        <w:ind w:left="350" w:hanging="257"/>
        <w:spacing w:after="0"/>
        <w:tabs>
          <w:tab w:leader="none" w:pos="35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CITIZENSHIP OR PLACE OF ORGANIZATION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Delaware</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w w:val="93"/>
              </w:rPr>
              <w:t>NUMBER OF</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jc w:val="right"/>
              <w:ind w:right="805"/>
              <w:spacing w:after="0"/>
              <w:rPr>
                <w:sz w:val="20"/>
                <w:szCs w:val="20"/>
                <w:color w:val="auto"/>
              </w:rPr>
            </w:pPr>
            <w:r>
              <w:rPr>
                <w:rFonts w:ascii="Arial" w:cs="Arial" w:eastAsia="Arial" w:hAnsi="Arial"/>
                <w:sz w:val="15"/>
                <w:szCs w:val="15"/>
                <w:color w:val="auto"/>
              </w:rPr>
              <w:t>5</w:t>
            </w:r>
          </w:p>
        </w:tc>
        <w:tc>
          <w:tcPr>
            <w:tcW w:w="80" w:type="dxa"/>
            <w:vAlign w:val="bottom"/>
            <w:tcBorders>
              <w:top w:val="single" w:sz="8" w:color="auto"/>
            </w:tcBorders>
          </w:tcPr>
          <w:p>
            <w:pPr>
              <w:spacing w:after="0"/>
              <w:rPr>
                <w:sz w:val="24"/>
                <w:szCs w:val="24"/>
                <w:color w:val="auto"/>
              </w:rPr>
            </w:pPr>
          </w:p>
        </w:tc>
        <w:tc>
          <w:tcPr>
            <w:tcW w:w="826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600" w:type="dxa"/>
            <w:vAlign w:val="bottom"/>
            <w:tcBorders>
              <w:bottom w:val="single" w:sz="8" w:color="auto"/>
            </w:tcBorders>
            <w:gridSpan w:val="3"/>
          </w:tcPr>
          <w:p>
            <w:pPr>
              <w:spacing w:after="0" w:line="161" w:lineRule="exact"/>
              <w:rPr>
                <w:sz w:val="20"/>
                <w:szCs w:val="20"/>
                <w:color w:val="auto"/>
              </w:rPr>
            </w:pPr>
            <w:r>
              <w:rPr>
                <w:rFonts w:ascii="Arial" w:cs="Arial" w:eastAsia="Arial" w:hAnsi="Arial"/>
                <w:sz w:val="15"/>
                <w:szCs w:val="15"/>
                <w:color w:val="auto"/>
                <w:w w:val="93"/>
              </w:rPr>
              <w:t>SHARES</w:t>
            </w:r>
          </w:p>
        </w:tc>
        <w:tc>
          <w:tcPr>
            <w:tcW w:w="2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620" w:type="dxa"/>
            <w:vAlign w:val="bottom"/>
            <w:gridSpan w:val="3"/>
          </w:tcPr>
          <w:p>
            <w:pPr>
              <w:ind w:left="80"/>
              <w:spacing w:after="0" w:line="161" w:lineRule="exact"/>
              <w:rPr>
                <w:sz w:val="20"/>
                <w:szCs w:val="20"/>
                <w:color w:val="auto"/>
              </w:rPr>
            </w:pPr>
            <w:r>
              <w:rPr>
                <w:rFonts w:ascii="Arial" w:cs="Arial" w:eastAsia="Arial" w:hAnsi="Arial"/>
                <w:sz w:val="15"/>
                <w:szCs w:val="15"/>
                <w:b w:val="1"/>
                <w:bCs w:val="1"/>
                <w:color w:val="auto"/>
              </w:rPr>
              <w:t>1,139,609(1)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1080" w:type="dxa"/>
            <w:vAlign w:val="bottom"/>
            <w:gridSpan w:val="6"/>
            <w:vMerge w:val="restart"/>
          </w:tcPr>
          <w:p>
            <w:pPr>
              <w:spacing w:after="0" w:line="161" w:lineRule="exact"/>
              <w:rPr>
                <w:sz w:val="20"/>
                <w:szCs w:val="20"/>
                <w:color w:val="auto"/>
              </w:rPr>
            </w:pPr>
            <w:r>
              <w:rPr>
                <w:rFonts w:ascii="Arial" w:cs="Arial" w:eastAsia="Arial" w:hAnsi="Arial"/>
                <w:sz w:val="15"/>
                <w:szCs w:val="15"/>
                <w:color w:val="auto"/>
                <w:w w:val="98"/>
              </w:rPr>
              <w:t>BENEFICIALLY</w:t>
            </w: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vMerge w:val="continue"/>
          </w:tcPr>
          <w:p>
            <w:pPr>
              <w:spacing w:after="0"/>
              <w:rPr>
                <w:sz w:val="10"/>
                <w:szCs w:val="10"/>
                <w:color w:val="auto"/>
              </w:rPr>
            </w:pPr>
          </w:p>
        </w:tc>
        <w:tc>
          <w:tcPr>
            <w:tcW w:w="1080" w:type="dxa"/>
            <w:vAlign w:val="bottom"/>
            <w:tcBorders>
              <w:bottom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20" w:type="dxa"/>
            <w:vAlign w:val="bottom"/>
            <w:tcBorders>
              <w:bottom w:val="single" w:sz="8" w:color="auto"/>
            </w:tcBorders>
            <w:gridSpan w:val="4"/>
          </w:tcPr>
          <w:p>
            <w:pPr>
              <w:spacing w:after="0" w:line="150" w:lineRule="exact"/>
              <w:rPr>
                <w:sz w:val="20"/>
                <w:szCs w:val="20"/>
                <w:color w:val="auto"/>
              </w:rPr>
            </w:pPr>
            <w:r>
              <w:rPr>
                <w:rFonts w:ascii="Arial" w:cs="Arial" w:eastAsia="Arial" w:hAnsi="Arial"/>
                <w:sz w:val="15"/>
                <w:szCs w:val="15"/>
                <w:color w:val="auto"/>
                <w:w w:val="97"/>
              </w:rPr>
              <w:t>OWNED BY</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right"/>
              <w:ind w:right="805"/>
              <w:spacing w:after="0" w:line="150" w:lineRule="exact"/>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780" w:type="dxa"/>
            <w:vAlign w:val="bottom"/>
            <w:tcBorders>
              <w:bottom w:val="single" w:sz="8" w:color="auto"/>
            </w:tcBorders>
            <w:gridSpan w:val="3"/>
          </w:tcPr>
          <w:p>
            <w:pPr>
              <w:spacing w:after="0" w:line="150" w:lineRule="exact"/>
              <w:rPr>
                <w:sz w:val="20"/>
                <w:szCs w:val="20"/>
                <w:color w:val="auto"/>
              </w:rPr>
            </w:pPr>
            <w:r>
              <w:rPr>
                <w:rFonts w:ascii="Arial" w:cs="Arial" w:eastAsia="Arial" w:hAnsi="Arial"/>
                <w:sz w:val="15"/>
                <w:szCs w:val="15"/>
                <w:color w:val="auto"/>
                <w:w w:val="95"/>
              </w:rPr>
              <w:t>SHARED VOTING POWER</w:t>
            </w:r>
          </w:p>
        </w:tc>
        <w:tc>
          <w:tcPr>
            <w:tcW w:w="6480" w:type="dxa"/>
            <w:vAlign w:val="bottom"/>
            <w:tcBorders>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line="130" w:lineRule="exact"/>
              <w:rPr>
                <w:sz w:val="20"/>
                <w:szCs w:val="20"/>
                <w:color w:val="auto"/>
              </w:rPr>
            </w:pPr>
            <w:r>
              <w:rPr>
                <w:rFonts w:ascii="Arial" w:cs="Arial" w:eastAsia="Arial" w:hAnsi="Arial"/>
                <w:sz w:val="15"/>
                <w:szCs w:val="15"/>
                <w:color w:val="auto"/>
                <w:w w:val="95"/>
              </w:rPr>
              <w:t>EACH</w:t>
            </w:r>
          </w:p>
        </w:tc>
        <w:tc>
          <w:tcPr>
            <w:tcW w:w="6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00" w:type="dxa"/>
            <w:vAlign w:val="bottom"/>
            <w:gridSpan w:val="2"/>
          </w:tcPr>
          <w:p>
            <w:pPr>
              <w:ind w:left="80"/>
              <w:spacing w:after="0" w:line="138" w:lineRule="exact"/>
              <w:rPr>
                <w:sz w:val="20"/>
                <w:szCs w:val="20"/>
                <w:color w:val="auto"/>
              </w:rPr>
            </w:pPr>
            <w:r>
              <w:rPr>
                <w:rFonts w:ascii="Arial" w:cs="Arial" w:eastAsia="Arial" w:hAnsi="Arial"/>
                <w:sz w:val="15"/>
                <w:szCs w:val="15"/>
                <w:b w:val="1"/>
                <w:bCs w:val="1"/>
                <w:color w:val="auto"/>
              </w:rPr>
              <w:t>-0-</w:t>
            </w: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rPr>
                <w:sz w:val="2"/>
                <w:szCs w:val="2"/>
                <w:color w:val="auto"/>
              </w:rPr>
            </w:pPr>
          </w:p>
        </w:tc>
        <w:tc>
          <w:tcPr>
            <w:tcW w:w="880" w:type="dxa"/>
            <w:vAlign w:val="bottom"/>
            <w:gridSpan w:val="5"/>
            <w:vMerge w:val="restart"/>
          </w:tcPr>
          <w:p>
            <w:pPr>
              <w:spacing w:after="0" w:line="161" w:lineRule="exact"/>
              <w:rPr>
                <w:sz w:val="20"/>
                <w:szCs w:val="20"/>
                <w:color w:val="auto"/>
              </w:rPr>
            </w:pPr>
            <w:r>
              <w:rPr>
                <w:rFonts w:ascii="Arial" w:cs="Arial" w:eastAsia="Arial" w:hAnsi="Arial"/>
                <w:sz w:val="15"/>
                <w:szCs w:val="15"/>
                <w:color w:val="auto"/>
                <w:w w:val="94"/>
              </w:rPr>
              <w:t>REPORTING</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0" w:type="dxa"/>
            <w:vAlign w:val="bottom"/>
            <w:vMerge w:val="continue"/>
          </w:tcPr>
          <w:p>
            <w:pPr>
              <w:spacing w:after="0"/>
              <w:rPr>
                <w:sz w:val="10"/>
                <w:szCs w:val="10"/>
                <w:color w:val="auto"/>
              </w:rPr>
            </w:pPr>
          </w:p>
        </w:tc>
        <w:tc>
          <w:tcPr>
            <w:tcW w:w="88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58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5"/>
                <w:szCs w:val="15"/>
                <w:color w:val="auto"/>
                <w:w w:val="88"/>
              </w:rPr>
              <w:t>PERSON</w:t>
            </w:r>
          </w:p>
        </w:tc>
        <w:tc>
          <w:tcPr>
            <w:tcW w:w="5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60" w:type="dxa"/>
            <w:vAlign w:val="bottom"/>
            <w:tcBorders>
              <w:right w:val="single" w:sz="8" w:color="auto"/>
            </w:tcBorders>
            <w:gridSpan w:val="9"/>
          </w:tcPr>
          <w:p>
            <w:pPr>
              <w:spacing w:after="0" w:line="161"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1,139,609(1)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right"/>
              <w:ind w:right="80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5"/>
                <w:szCs w:val="15"/>
                <w:color w:val="auto"/>
                <w:w w:val="94"/>
              </w:rPr>
              <w:t>SHARED DISPOSITIVE POWER</w:t>
            </w:r>
          </w:p>
        </w:tc>
        <w:tc>
          <w:tcPr>
            <w:tcW w:w="6140" w:type="dxa"/>
            <w:vAlign w:val="bottom"/>
            <w:tcBorders>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-0-</w:t>
            </w: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AGGREGATE AMOUNT BENEFICIALLY OWNED BY EACH REPORTING PERSON</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1"/>
              </w:rPr>
              <w:t>1,139,609(1)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680" w:type="dxa"/>
            <w:vAlign w:val="bottom"/>
            <w:tcBorders>
              <w:right w:val="single" w:sz="8" w:color="auto"/>
            </w:tcBorders>
          </w:tcPr>
          <w:p>
            <w:pPr>
              <w:ind w:left="13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w w:val="95"/>
              </w:rPr>
              <w:t>PERCENT OF CLASS REPRESENTED BY AMOUNT IN ROW 9</w:t>
            </w:r>
          </w:p>
        </w:tc>
        <w:tc>
          <w:tcPr>
            <w:tcW w:w="606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16.1%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TYPE OF REPORTING PERSON*</w:t>
            </w: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PN</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10" w:right="300" w:hanging="10"/>
        <w:spacing w:after="0" w:line="255" w:lineRule="auto"/>
        <w:tabs>
          <w:tab w:leader="none" w:pos="223" w:val="left"/>
        </w:tabs>
        <w:numPr>
          <w:ilvl w:val="0"/>
          <w:numId w:val="4"/>
        </w:numPr>
        <w:rPr>
          <w:rFonts w:ascii="Arial" w:cs="Arial" w:eastAsia="Arial" w:hAnsi="Arial"/>
          <w:sz w:val="15"/>
          <w:szCs w:val="15"/>
          <w:color w:val="auto"/>
        </w:rPr>
      </w:pPr>
      <w:r>
        <w:rPr>
          <w:rFonts w:ascii="Arial" w:cs="Arial" w:eastAsia="Arial" w:hAnsi="Arial"/>
          <w:sz w:val="15"/>
          <w:szCs w:val="15"/>
          <w:color w:val="auto"/>
        </w:rPr>
        <w:t>Does not include 277,941 shares of common stock issuable upon exercise of 277,941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2688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530"/>
          </w:cols>
          <w:pgMar w:left="230" w:top="781" w:right="139" w:bottom="1440" w:gutter="0" w:footer="0" w:header="0"/>
        </w:sectPr>
      </w:pPr>
    </w:p>
    <w:bookmarkStart w:id="2" w:name="page3"/>
    <w:bookmarkEnd w:id="2"/>
    <w:p>
      <w:pPr>
        <w:ind w:left="10"/>
        <w:spacing w:after="0"/>
        <w:tabs>
          <w:tab w:leader="none" w:pos="5569" w:val="left"/>
          <w:tab w:leader="none" w:pos="10249"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3</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321550" cy="4345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1550" cy="4345305"/>
                    </a:xfrm>
                    <a:prstGeom prst="rect">
                      <a:avLst/>
                    </a:prstGeom>
                    <a:noFill/>
                  </pic:spPr>
                </pic:pic>
              </a:graphicData>
            </a:graphic>
          </wp:anchor>
        </w:drawing>
      </w:r>
    </w:p>
    <w:p>
      <w:pPr>
        <w:spacing w:after="0" w:line="366" w:lineRule="exact"/>
        <w:rPr>
          <w:sz w:val="20"/>
          <w:szCs w:val="20"/>
          <w:color w:val="auto"/>
        </w:rPr>
      </w:pPr>
    </w:p>
    <w:p>
      <w:pPr>
        <w:ind w:left="350" w:hanging="257"/>
        <w:spacing w:after="0"/>
        <w:tabs>
          <w:tab w:leader="none" w:pos="350"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NAME OF REPORTING PERSON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M SPAC HOLDINGS I LLC</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2</w:t>
            </w:r>
          </w:p>
        </w:tc>
        <w:tc>
          <w:tcPr>
            <w:tcW w:w="4260" w:type="dxa"/>
            <w:vAlign w:val="bottom"/>
            <w:gridSpan w:val="3"/>
          </w:tcPr>
          <w:p>
            <w:pPr>
              <w:ind w:left="80"/>
              <w:spacing w:after="0"/>
              <w:rPr>
                <w:sz w:val="20"/>
                <w:szCs w:val="20"/>
                <w:color w:val="auto"/>
              </w:rPr>
            </w:pPr>
            <w:r>
              <w:rPr>
                <w:rFonts w:ascii="Arial" w:cs="Arial" w:eastAsia="Arial" w:hAnsi="Arial"/>
                <w:sz w:val="15"/>
                <w:szCs w:val="15"/>
                <w:color w:val="auto"/>
                <w:w w:val="95"/>
              </w:rPr>
              <w:t>CHECK THE APPROPRIATE BOX IF A MEMBER OF A GROUP</w:t>
            </w:r>
          </w:p>
        </w:tc>
        <w:tc>
          <w:tcPr>
            <w:tcW w:w="7000" w:type="dxa"/>
            <w:vAlign w:val="bottom"/>
          </w:tcPr>
          <w:p>
            <w:pPr>
              <w:ind w:left="1860"/>
              <w:spacing w:after="0" w:line="173" w:lineRule="exact"/>
              <w:rPr>
                <w:sz w:val="20"/>
                <w:szCs w:val="20"/>
                <w:color w:val="auto"/>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tc>
      </w:tr>
      <w:tr>
        <w:trPr>
          <w:trHeight w:val="195"/>
        </w:trPr>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3140" w:type="dxa"/>
            <w:vAlign w:val="bottom"/>
            <w:tcBorders>
              <w:top w:val="single" w:sz="8" w:color="auto"/>
              <w:bottom w:val="single" w:sz="8" w:color="auto"/>
            </w:tcBorders>
          </w:tcPr>
          <w:p>
            <w:pPr>
              <w:spacing w:after="0"/>
              <w:rPr>
                <w:sz w:val="16"/>
                <w:szCs w:val="16"/>
                <w:color w:val="auto"/>
              </w:rPr>
            </w:pPr>
          </w:p>
        </w:tc>
        <w:tc>
          <w:tcPr>
            <w:tcW w:w="7000" w:type="dxa"/>
            <w:vAlign w:val="bottom"/>
            <w:tcBorders>
              <w:bottom w:val="single" w:sz="8" w:color="auto"/>
            </w:tcBorders>
          </w:tcPr>
          <w:p>
            <w:pPr>
              <w:ind w:left="1860"/>
              <w:spacing w:after="0" w:line="173" w:lineRule="exact"/>
              <w:rPr>
                <w:sz w:val="20"/>
                <w:szCs w:val="20"/>
                <w:color w:val="auto"/>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tc>
      </w:tr>
      <w:tr>
        <w:trPr>
          <w:trHeight w:val="319"/>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3</w:t>
            </w:r>
          </w:p>
        </w:tc>
        <w:tc>
          <w:tcPr>
            <w:tcW w:w="4260" w:type="dxa"/>
            <w:vAlign w:val="bottom"/>
            <w:gridSpan w:val="3"/>
            <w:shd w:val="clear" w:color="auto" w:fill="CCCCCC"/>
          </w:tcPr>
          <w:p>
            <w:pPr>
              <w:ind w:left="80"/>
              <w:spacing w:after="0"/>
              <w:rPr>
                <w:sz w:val="20"/>
                <w:szCs w:val="20"/>
                <w:color w:val="auto"/>
              </w:rPr>
            </w:pPr>
            <w:r>
              <w:rPr>
                <w:rFonts w:ascii="Arial" w:cs="Arial" w:eastAsia="Arial" w:hAnsi="Arial"/>
                <w:sz w:val="15"/>
                <w:szCs w:val="15"/>
                <w:color w:val="auto"/>
              </w:rPr>
              <w:t>SEC USE ONLY</w:t>
            </w:r>
          </w:p>
        </w:tc>
        <w:tc>
          <w:tcPr>
            <w:tcW w:w="7000" w:type="dxa"/>
            <w:vAlign w:val="bottom"/>
            <w:shd w:val="clear" w:color="auto" w:fill="CCCCCC"/>
          </w:tcPr>
          <w:p>
            <w:pPr>
              <w:spacing w:after="0"/>
              <w:rPr>
                <w:sz w:val="24"/>
                <w:szCs w:val="24"/>
                <w:color w:val="auto"/>
              </w:rPr>
            </w:pPr>
          </w:p>
        </w:tc>
      </w:tr>
      <w:tr>
        <w:trPr>
          <w:trHeight w:val="195"/>
        </w:trPr>
        <w:tc>
          <w:tcPr>
            <w:tcW w:w="260" w:type="dxa"/>
            <w:vAlign w:val="bottom"/>
          </w:tcPr>
          <w:p>
            <w:pPr>
              <w:spacing w:after="0"/>
              <w:rPr>
                <w:sz w:val="16"/>
                <w:szCs w:val="16"/>
                <w:color w:val="auto"/>
              </w:rPr>
            </w:pPr>
          </w:p>
        </w:tc>
        <w:tc>
          <w:tcPr>
            <w:tcW w:w="80" w:type="dxa"/>
            <w:vAlign w:val="bottom"/>
            <w:tcBorders>
              <w:top w:val="single" w:sz="8" w:color="CCCCCC"/>
            </w:tcBorders>
            <w:shd w:val="clear" w:color="auto" w:fill="CCCCCC"/>
          </w:tcPr>
          <w:p>
            <w:pPr>
              <w:spacing w:after="0"/>
              <w:rPr>
                <w:sz w:val="16"/>
                <w:szCs w:val="16"/>
                <w:color w:val="auto"/>
              </w:rPr>
            </w:pPr>
          </w:p>
        </w:tc>
        <w:tc>
          <w:tcPr>
            <w:tcW w:w="1040" w:type="dxa"/>
            <w:vAlign w:val="bottom"/>
            <w:tcBorders>
              <w:top w:val="single" w:sz="8" w:color="auto"/>
            </w:tcBorders>
            <w:shd w:val="clear" w:color="auto" w:fill="CCCCCC"/>
          </w:tcPr>
          <w:p>
            <w:pPr>
              <w:spacing w:after="0"/>
              <w:rPr>
                <w:sz w:val="16"/>
                <w:szCs w:val="16"/>
                <w:color w:val="auto"/>
              </w:rPr>
            </w:pPr>
          </w:p>
        </w:tc>
        <w:tc>
          <w:tcPr>
            <w:tcW w:w="3140" w:type="dxa"/>
            <w:vAlign w:val="bottom"/>
            <w:tcBorders>
              <w:top w:val="single" w:sz="8" w:color="CCCCCC"/>
            </w:tcBorders>
            <w:shd w:val="clear" w:color="auto" w:fill="CCCCCC"/>
          </w:tcPr>
          <w:p>
            <w:pPr>
              <w:spacing w:after="0"/>
              <w:rPr>
                <w:sz w:val="16"/>
                <w:szCs w:val="16"/>
                <w:color w:val="auto"/>
              </w:rPr>
            </w:pPr>
          </w:p>
        </w:tc>
        <w:tc>
          <w:tcPr>
            <w:tcW w:w="7000" w:type="dxa"/>
            <w:vAlign w:val="bottom"/>
            <w:tcBorders>
              <w:top w:val="single" w:sz="8" w:color="CCCCCC"/>
            </w:tcBorders>
            <w:shd w:val="clear" w:color="auto" w:fill="CCCCCC"/>
          </w:tcPr>
          <w:p>
            <w:pPr>
              <w:spacing w:after="0"/>
              <w:rPr>
                <w:sz w:val="16"/>
                <w:szCs w:val="16"/>
                <w:color w:val="auto"/>
              </w:rPr>
            </w:pPr>
          </w:p>
        </w:tc>
      </w:tr>
    </w:tbl>
    <w:p>
      <w:pPr>
        <w:spacing w:after="0" w:line="182" w:lineRule="exact"/>
        <w:rPr>
          <w:sz w:val="20"/>
          <w:szCs w:val="20"/>
          <w:color w:val="auto"/>
        </w:rPr>
      </w:pPr>
    </w:p>
    <w:p>
      <w:pPr>
        <w:ind w:left="350" w:hanging="257"/>
        <w:spacing w:after="0"/>
        <w:tabs>
          <w:tab w:leader="none" w:pos="350"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CITIZENSHIP OR PLACE OF ORGANIZATION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Delaware</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w w:val="93"/>
              </w:rPr>
              <w:t>NUMBER OF</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jc w:val="right"/>
              <w:ind w:right="805"/>
              <w:spacing w:after="0"/>
              <w:rPr>
                <w:sz w:val="20"/>
                <w:szCs w:val="20"/>
                <w:color w:val="auto"/>
              </w:rPr>
            </w:pPr>
            <w:r>
              <w:rPr>
                <w:rFonts w:ascii="Arial" w:cs="Arial" w:eastAsia="Arial" w:hAnsi="Arial"/>
                <w:sz w:val="15"/>
                <w:szCs w:val="15"/>
                <w:color w:val="auto"/>
              </w:rPr>
              <w:t>5</w:t>
            </w:r>
          </w:p>
        </w:tc>
        <w:tc>
          <w:tcPr>
            <w:tcW w:w="80" w:type="dxa"/>
            <w:vAlign w:val="bottom"/>
            <w:tcBorders>
              <w:top w:val="single" w:sz="8" w:color="auto"/>
            </w:tcBorders>
          </w:tcPr>
          <w:p>
            <w:pPr>
              <w:spacing w:after="0"/>
              <w:rPr>
                <w:sz w:val="24"/>
                <w:szCs w:val="24"/>
                <w:color w:val="auto"/>
              </w:rPr>
            </w:pPr>
          </w:p>
        </w:tc>
        <w:tc>
          <w:tcPr>
            <w:tcW w:w="826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600" w:type="dxa"/>
            <w:vAlign w:val="bottom"/>
            <w:tcBorders>
              <w:bottom w:val="single" w:sz="8" w:color="auto"/>
            </w:tcBorders>
            <w:gridSpan w:val="3"/>
          </w:tcPr>
          <w:p>
            <w:pPr>
              <w:spacing w:after="0" w:line="161" w:lineRule="exact"/>
              <w:rPr>
                <w:sz w:val="20"/>
                <w:szCs w:val="20"/>
                <w:color w:val="auto"/>
              </w:rPr>
            </w:pPr>
            <w:r>
              <w:rPr>
                <w:rFonts w:ascii="Arial" w:cs="Arial" w:eastAsia="Arial" w:hAnsi="Arial"/>
                <w:sz w:val="15"/>
                <w:szCs w:val="15"/>
                <w:color w:val="auto"/>
                <w:w w:val="93"/>
              </w:rPr>
              <w:t>SHARES</w:t>
            </w:r>
          </w:p>
        </w:tc>
        <w:tc>
          <w:tcPr>
            <w:tcW w:w="2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620" w:type="dxa"/>
            <w:vAlign w:val="bottom"/>
            <w:gridSpan w:val="3"/>
          </w:tcPr>
          <w:p>
            <w:pPr>
              <w:ind w:left="80"/>
              <w:spacing w:after="0" w:line="161" w:lineRule="exact"/>
              <w:rPr>
                <w:sz w:val="20"/>
                <w:szCs w:val="20"/>
                <w:color w:val="auto"/>
              </w:rPr>
            </w:pPr>
            <w:r>
              <w:rPr>
                <w:rFonts w:ascii="Arial" w:cs="Arial" w:eastAsia="Arial" w:hAnsi="Arial"/>
                <w:sz w:val="15"/>
                <w:szCs w:val="15"/>
                <w:b w:val="1"/>
                <w:bCs w:val="1"/>
                <w:color w:val="auto"/>
              </w:rPr>
              <w:t>249,148(1)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1080" w:type="dxa"/>
            <w:vAlign w:val="bottom"/>
            <w:gridSpan w:val="6"/>
            <w:vMerge w:val="restart"/>
          </w:tcPr>
          <w:p>
            <w:pPr>
              <w:spacing w:after="0" w:line="161" w:lineRule="exact"/>
              <w:rPr>
                <w:sz w:val="20"/>
                <w:szCs w:val="20"/>
                <w:color w:val="auto"/>
              </w:rPr>
            </w:pPr>
            <w:r>
              <w:rPr>
                <w:rFonts w:ascii="Arial" w:cs="Arial" w:eastAsia="Arial" w:hAnsi="Arial"/>
                <w:sz w:val="15"/>
                <w:szCs w:val="15"/>
                <w:color w:val="auto"/>
                <w:w w:val="98"/>
              </w:rPr>
              <w:t>BENEFICIALLY</w:t>
            </w: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vMerge w:val="continue"/>
          </w:tcPr>
          <w:p>
            <w:pPr>
              <w:spacing w:after="0"/>
              <w:rPr>
                <w:sz w:val="10"/>
                <w:szCs w:val="10"/>
                <w:color w:val="auto"/>
              </w:rPr>
            </w:pPr>
          </w:p>
        </w:tc>
        <w:tc>
          <w:tcPr>
            <w:tcW w:w="1080" w:type="dxa"/>
            <w:vAlign w:val="bottom"/>
            <w:tcBorders>
              <w:bottom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20" w:type="dxa"/>
            <w:vAlign w:val="bottom"/>
            <w:tcBorders>
              <w:bottom w:val="single" w:sz="8" w:color="auto"/>
            </w:tcBorders>
            <w:gridSpan w:val="4"/>
          </w:tcPr>
          <w:p>
            <w:pPr>
              <w:spacing w:after="0" w:line="150" w:lineRule="exact"/>
              <w:rPr>
                <w:sz w:val="20"/>
                <w:szCs w:val="20"/>
                <w:color w:val="auto"/>
              </w:rPr>
            </w:pPr>
            <w:r>
              <w:rPr>
                <w:rFonts w:ascii="Arial" w:cs="Arial" w:eastAsia="Arial" w:hAnsi="Arial"/>
                <w:sz w:val="15"/>
                <w:szCs w:val="15"/>
                <w:color w:val="auto"/>
                <w:w w:val="97"/>
              </w:rPr>
              <w:t>OWNED BY</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right"/>
              <w:ind w:right="805"/>
              <w:spacing w:after="0" w:line="150" w:lineRule="exact"/>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780" w:type="dxa"/>
            <w:vAlign w:val="bottom"/>
            <w:tcBorders>
              <w:bottom w:val="single" w:sz="8" w:color="auto"/>
            </w:tcBorders>
            <w:gridSpan w:val="3"/>
          </w:tcPr>
          <w:p>
            <w:pPr>
              <w:spacing w:after="0" w:line="150" w:lineRule="exact"/>
              <w:rPr>
                <w:sz w:val="20"/>
                <w:szCs w:val="20"/>
                <w:color w:val="auto"/>
              </w:rPr>
            </w:pPr>
            <w:r>
              <w:rPr>
                <w:rFonts w:ascii="Arial" w:cs="Arial" w:eastAsia="Arial" w:hAnsi="Arial"/>
                <w:sz w:val="15"/>
                <w:szCs w:val="15"/>
                <w:color w:val="auto"/>
                <w:w w:val="95"/>
              </w:rPr>
              <w:t>SHARED VOTING POWER</w:t>
            </w:r>
          </w:p>
        </w:tc>
        <w:tc>
          <w:tcPr>
            <w:tcW w:w="6480" w:type="dxa"/>
            <w:vAlign w:val="bottom"/>
            <w:tcBorders>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line="130" w:lineRule="exact"/>
              <w:rPr>
                <w:sz w:val="20"/>
                <w:szCs w:val="20"/>
                <w:color w:val="auto"/>
              </w:rPr>
            </w:pPr>
            <w:r>
              <w:rPr>
                <w:rFonts w:ascii="Arial" w:cs="Arial" w:eastAsia="Arial" w:hAnsi="Arial"/>
                <w:sz w:val="15"/>
                <w:szCs w:val="15"/>
                <w:color w:val="auto"/>
                <w:w w:val="95"/>
              </w:rPr>
              <w:t>EACH</w:t>
            </w:r>
          </w:p>
        </w:tc>
        <w:tc>
          <w:tcPr>
            <w:tcW w:w="6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00" w:type="dxa"/>
            <w:vAlign w:val="bottom"/>
            <w:gridSpan w:val="2"/>
          </w:tcPr>
          <w:p>
            <w:pPr>
              <w:ind w:left="80"/>
              <w:spacing w:after="0" w:line="138" w:lineRule="exact"/>
              <w:rPr>
                <w:sz w:val="20"/>
                <w:szCs w:val="20"/>
                <w:color w:val="auto"/>
              </w:rPr>
            </w:pPr>
            <w:r>
              <w:rPr>
                <w:rFonts w:ascii="Arial" w:cs="Arial" w:eastAsia="Arial" w:hAnsi="Arial"/>
                <w:sz w:val="15"/>
                <w:szCs w:val="15"/>
                <w:b w:val="1"/>
                <w:bCs w:val="1"/>
                <w:color w:val="auto"/>
              </w:rPr>
              <w:t>-0-</w:t>
            </w: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rPr>
                <w:sz w:val="2"/>
                <w:szCs w:val="2"/>
                <w:color w:val="auto"/>
              </w:rPr>
            </w:pPr>
          </w:p>
        </w:tc>
        <w:tc>
          <w:tcPr>
            <w:tcW w:w="880" w:type="dxa"/>
            <w:vAlign w:val="bottom"/>
            <w:gridSpan w:val="5"/>
            <w:vMerge w:val="restart"/>
          </w:tcPr>
          <w:p>
            <w:pPr>
              <w:spacing w:after="0" w:line="161" w:lineRule="exact"/>
              <w:rPr>
                <w:sz w:val="20"/>
                <w:szCs w:val="20"/>
                <w:color w:val="auto"/>
              </w:rPr>
            </w:pPr>
            <w:r>
              <w:rPr>
                <w:rFonts w:ascii="Arial" w:cs="Arial" w:eastAsia="Arial" w:hAnsi="Arial"/>
                <w:sz w:val="15"/>
                <w:szCs w:val="15"/>
                <w:color w:val="auto"/>
                <w:w w:val="94"/>
              </w:rPr>
              <w:t>REPORTING</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0" w:type="dxa"/>
            <w:vAlign w:val="bottom"/>
            <w:vMerge w:val="continue"/>
          </w:tcPr>
          <w:p>
            <w:pPr>
              <w:spacing w:after="0"/>
              <w:rPr>
                <w:sz w:val="10"/>
                <w:szCs w:val="10"/>
                <w:color w:val="auto"/>
              </w:rPr>
            </w:pPr>
          </w:p>
        </w:tc>
        <w:tc>
          <w:tcPr>
            <w:tcW w:w="88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58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5"/>
                <w:szCs w:val="15"/>
                <w:color w:val="auto"/>
                <w:w w:val="88"/>
              </w:rPr>
              <w:t>PERSON</w:t>
            </w:r>
          </w:p>
        </w:tc>
        <w:tc>
          <w:tcPr>
            <w:tcW w:w="5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60" w:type="dxa"/>
            <w:vAlign w:val="bottom"/>
            <w:tcBorders>
              <w:right w:val="single" w:sz="8" w:color="auto"/>
            </w:tcBorders>
            <w:gridSpan w:val="9"/>
          </w:tcPr>
          <w:p>
            <w:pPr>
              <w:spacing w:after="0" w:line="161"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249,148(1)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right"/>
              <w:ind w:right="80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5"/>
                <w:szCs w:val="15"/>
                <w:color w:val="auto"/>
                <w:w w:val="94"/>
              </w:rPr>
              <w:t>SHARED DISPOSITIVE POWER</w:t>
            </w:r>
          </w:p>
        </w:tc>
        <w:tc>
          <w:tcPr>
            <w:tcW w:w="6140" w:type="dxa"/>
            <w:vAlign w:val="bottom"/>
            <w:tcBorders>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-0-</w:t>
            </w: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80" w:type="dxa"/>
            <w:vAlign w:val="bottom"/>
            <w:tcBorders>
              <w:bottom w:val="single" w:sz="8" w:color="auto"/>
            </w:tcBorders>
            <w:gridSpan w:val="10"/>
          </w:tcPr>
          <w:p>
            <w:pPr>
              <w:spacing w:after="0"/>
              <w:rPr>
                <w:sz w:val="20"/>
                <w:szCs w:val="20"/>
                <w:color w:val="auto"/>
              </w:rPr>
            </w:pPr>
            <w:r>
              <w:rPr>
                <w:rFonts w:ascii="Arial" w:cs="Arial" w:eastAsia="Arial" w:hAnsi="Arial"/>
                <w:sz w:val="15"/>
                <w:szCs w:val="15"/>
                <w:color w:val="auto"/>
                <w:w w:val="96"/>
              </w:rPr>
              <w:t>AGGREGATE AMOUNT BENEFICIALLY OWNED BY EACH REPORTING PERSON</w:t>
            </w:r>
          </w:p>
        </w:tc>
        <w:tc>
          <w:tcPr>
            <w:tcW w:w="4720" w:type="dxa"/>
            <w:vAlign w:val="bottom"/>
            <w:tcBorders>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249,148 (1)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680" w:type="dxa"/>
            <w:vAlign w:val="bottom"/>
            <w:tcBorders>
              <w:right w:val="single" w:sz="8" w:color="auto"/>
            </w:tcBorders>
          </w:tcPr>
          <w:p>
            <w:pPr>
              <w:ind w:left="13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w w:val="95"/>
              </w:rPr>
              <w:t>PERCENT OF CLASS REPRESENTED BY AMOUNT IN ROW 9</w:t>
            </w:r>
          </w:p>
        </w:tc>
        <w:tc>
          <w:tcPr>
            <w:tcW w:w="606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3.5%</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TYPE OF REPORTING PERSON*</w:t>
            </w: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PN</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10" w:right="300" w:hanging="10"/>
        <w:spacing w:after="0" w:line="255" w:lineRule="auto"/>
        <w:tabs>
          <w:tab w:leader="none" w:pos="223" w:val="left"/>
        </w:tabs>
        <w:numPr>
          <w:ilvl w:val="0"/>
          <w:numId w:val="7"/>
        </w:numPr>
        <w:rPr>
          <w:rFonts w:ascii="Arial" w:cs="Arial" w:eastAsia="Arial" w:hAnsi="Arial"/>
          <w:sz w:val="15"/>
          <w:szCs w:val="15"/>
          <w:color w:val="auto"/>
        </w:rPr>
      </w:pPr>
      <w:r>
        <w:rPr>
          <w:rFonts w:ascii="Arial" w:cs="Arial" w:eastAsia="Arial" w:hAnsi="Arial"/>
          <w:sz w:val="15"/>
          <w:szCs w:val="15"/>
          <w:color w:val="auto"/>
        </w:rPr>
        <w:t>Does not include 60,000 shares of common stock issuable upon exercise of 60,000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2688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530"/>
          </w:cols>
          <w:pgMar w:left="230" w:top="781" w:right="139" w:bottom="1440" w:gutter="0" w:footer="0" w:header="0"/>
        </w:sectPr>
      </w:pPr>
    </w:p>
    <w:bookmarkStart w:id="3" w:name="page4"/>
    <w:bookmarkEnd w:id="3"/>
    <w:p>
      <w:pPr>
        <w:ind w:left="10"/>
        <w:spacing w:after="0"/>
        <w:tabs>
          <w:tab w:leader="none" w:pos="5569" w:val="left"/>
          <w:tab w:leader="none" w:pos="10249"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4</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321550" cy="4345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1550" cy="4345305"/>
                    </a:xfrm>
                    <a:prstGeom prst="rect">
                      <a:avLst/>
                    </a:prstGeom>
                    <a:noFill/>
                  </pic:spPr>
                </pic:pic>
              </a:graphicData>
            </a:graphic>
          </wp:anchor>
        </w:drawing>
      </w:r>
    </w:p>
    <w:p>
      <w:pPr>
        <w:spacing w:after="0" w:line="366" w:lineRule="exact"/>
        <w:rPr>
          <w:sz w:val="20"/>
          <w:szCs w:val="20"/>
          <w:color w:val="auto"/>
        </w:rPr>
      </w:pPr>
    </w:p>
    <w:p>
      <w:pPr>
        <w:ind w:left="350" w:hanging="257"/>
        <w:spacing w:after="0"/>
        <w:tabs>
          <w:tab w:leader="none" w:pos="35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NAME OF REPORTING PERSON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M SPAC HOLDINGS II LLC</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2</w:t>
            </w:r>
          </w:p>
        </w:tc>
        <w:tc>
          <w:tcPr>
            <w:tcW w:w="4260" w:type="dxa"/>
            <w:vAlign w:val="bottom"/>
            <w:gridSpan w:val="3"/>
          </w:tcPr>
          <w:p>
            <w:pPr>
              <w:ind w:left="80"/>
              <w:spacing w:after="0"/>
              <w:rPr>
                <w:sz w:val="20"/>
                <w:szCs w:val="20"/>
                <w:color w:val="auto"/>
              </w:rPr>
            </w:pPr>
            <w:r>
              <w:rPr>
                <w:rFonts w:ascii="Arial" w:cs="Arial" w:eastAsia="Arial" w:hAnsi="Arial"/>
                <w:sz w:val="15"/>
                <w:szCs w:val="15"/>
                <w:color w:val="auto"/>
                <w:w w:val="95"/>
              </w:rPr>
              <w:t>CHECK THE APPROPRIATE BOX IF A MEMBER OF A GROUP</w:t>
            </w:r>
          </w:p>
        </w:tc>
        <w:tc>
          <w:tcPr>
            <w:tcW w:w="7000" w:type="dxa"/>
            <w:vAlign w:val="bottom"/>
          </w:tcPr>
          <w:p>
            <w:pPr>
              <w:ind w:left="1860"/>
              <w:spacing w:after="0" w:line="173" w:lineRule="exact"/>
              <w:rPr>
                <w:sz w:val="20"/>
                <w:szCs w:val="20"/>
                <w:color w:val="auto"/>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tc>
      </w:tr>
      <w:tr>
        <w:trPr>
          <w:trHeight w:val="195"/>
        </w:trPr>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3140" w:type="dxa"/>
            <w:vAlign w:val="bottom"/>
            <w:tcBorders>
              <w:top w:val="single" w:sz="8" w:color="auto"/>
              <w:bottom w:val="single" w:sz="8" w:color="auto"/>
            </w:tcBorders>
          </w:tcPr>
          <w:p>
            <w:pPr>
              <w:spacing w:after="0"/>
              <w:rPr>
                <w:sz w:val="16"/>
                <w:szCs w:val="16"/>
                <w:color w:val="auto"/>
              </w:rPr>
            </w:pPr>
          </w:p>
        </w:tc>
        <w:tc>
          <w:tcPr>
            <w:tcW w:w="7000" w:type="dxa"/>
            <w:vAlign w:val="bottom"/>
            <w:tcBorders>
              <w:bottom w:val="single" w:sz="8" w:color="auto"/>
            </w:tcBorders>
          </w:tcPr>
          <w:p>
            <w:pPr>
              <w:ind w:left="1860"/>
              <w:spacing w:after="0" w:line="173" w:lineRule="exact"/>
              <w:rPr>
                <w:sz w:val="20"/>
                <w:szCs w:val="20"/>
                <w:color w:val="auto"/>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tc>
      </w:tr>
      <w:tr>
        <w:trPr>
          <w:trHeight w:val="319"/>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3</w:t>
            </w:r>
          </w:p>
        </w:tc>
        <w:tc>
          <w:tcPr>
            <w:tcW w:w="4260" w:type="dxa"/>
            <w:vAlign w:val="bottom"/>
            <w:gridSpan w:val="3"/>
            <w:shd w:val="clear" w:color="auto" w:fill="CCCCCC"/>
          </w:tcPr>
          <w:p>
            <w:pPr>
              <w:ind w:left="80"/>
              <w:spacing w:after="0"/>
              <w:rPr>
                <w:sz w:val="20"/>
                <w:szCs w:val="20"/>
                <w:color w:val="auto"/>
              </w:rPr>
            </w:pPr>
            <w:r>
              <w:rPr>
                <w:rFonts w:ascii="Arial" w:cs="Arial" w:eastAsia="Arial" w:hAnsi="Arial"/>
                <w:sz w:val="15"/>
                <w:szCs w:val="15"/>
                <w:color w:val="auto"/>
              </w:rPr>
              <w:t>SEC USE ONLY</w:t>
            </w:r>
          </w:p>
        </w:tc>
        <w:tc>
          <w:tcPr>
            <w:tcW w:w="7000" w:type="dxa"/>
            <w:vAlign w:val="bottom"/>
            <w:shd w:val="clear" w:color="auto" w:fill="CCCCCC"/>
          </w:tcPr>
          <w:p>
            <w:pPr>
              <w:spacing w:after="0"/>
              <w:rPr>
                <w:sz w:val="24"/>
                <w:szCs w:val="24"/>
                <w:color w:val="auto"/>
              </w:rPr>
            </w:pPr>
          </w:p>
        </w:tc>
      </w:tr>
      <w:tr>
        <w:trPr>
          <w:trHeight w:val="195"/>
        </w:trPr>
        <w:tc>
          <w:tcPr>
            <w:tcW w:w="260" w:type="dxa"/>
            <w:vAlign w:val="bottom"/>
          </w:tcPr>
          <w:p>
            <w:pPr>
              <w:spacing w:after="0"/>
              <w:rPr>
                <w:sz w:val="16"/>
                <w:szCs w:val="16"/>
                <w:color w:val="auto"/>
              </w:rPr>
            </w:pPr>
          </w:p>
        </w:tc>
        <w:tc>
          <w:tcPr>
            <w:tcW w:w="80" w:type="dxa"/>
            <w:vAlign w:val="bottom"/>
            <w:tcBorders>
              <w:top w:val="single" w:sz="8" w:color="CCCCCC"/>
            </w:tcBorders>
            <w:shd w:val="clear" w:color="auto" w:fill="CCCCCC"/>
          </w:tcPr>
          <w:p>
            <w:pPr>
              <w:spacing w:after="0"/>
              <w:rPr>
                <w:sz w:val="16"/>
                <w:szCs w:val="16"/>
                <w:color w:val="auto"/>
              </w:rPr>
            </w:pPr>
          </w:p>
        </w:tc>
        <w:tc>
          <w:tcPr>
            <w:tcW w:w="1040" w:type="dxa"/>
            <w:vAlign w:val="bottom"/>
            <w:tcBorders>
              <w:top w:val="single" w:sz="8" w:color="auto"/>
            </w:tcBorders>
            <w:shd w:val="clear" w:color="auto" w:fill="CCCCCC"/>
          </w:tcPr>
          <w:p>
            <w:pPr>
              <w:spacing w:after="0"/>
              <w:rPr>
                <w:sz w:val="16"/>
                <w:szCs w:val="16"/>
                <w:color w:val="auto"/>
              </w:rPr>
            </w:pPr>
          </w:p>
        </w:tc>
        <w:tc>
          <w:tcPr>
            <w:tcW w:w="3140" w:type="dxa"/>
            <w:vAlign w:val="bottom"/>
            <w:tcBorders>
              <w:top w:val="single" w:sz="8" w:color="CCCCCC"/>
            </w:tcBorders>
            <w:shd w:val="clear" w:color="auto" w:fill="CCCCCC"/>
          </w:tcPr>
          <w:p>
            <w:pPr>
              <w:spacing w:after="0"/>
              <w:rPr>
                <w:sz w:val="16"/>
                <w:szCs w:val="16"/>
                <w:color w:val="auto"/>
              </w:rPr>
            </w:pPr>
          </w:p>
        </w:tc>
        <w:tc>
          <w:tcPr>
            <w:tcW w:w="7000" w:type="dxa"/>
            <w:vAlign w:val="bottom"/>
            <w:tcBorders>
              <w:top w:val="single" w:sz="8" w:color="CCCCCC"/>
            </w:tcBorders>
            <w:shd w:val="clear" w:color="auto" w:fill="CCCCCC"/>
          </w:tcPr>
          <w:p>
            <w:pPr>
              <w:spacing w:after="0"/>
              <w:rPr>
                <w:sz w:val="16"/>
                <w:szCs w:val="16"/>
                <w:color w:val="auto"/>
              </w:rPr>
            </w:pPr>
          </w:p>
        </w:tc>
      </w:tr>
    </w:tbl>
    <w:p>
      <w:pPr>
        <w:spacing w:after="0" w:line="182" w:lineRule="exact"/>
        <w:rPr>
          <w:sz w:val="20"/>
          <w:szCs w:val="20"/>
          <w:color w:val="auto"/>
        </w:rPr>
      </w:pPr>
    </w:p>
    <w:p>
      <w:pPr>
        <w:ind w:left="350" w:hanging="257"/>
        <w:spacing w:after="0"/>
        <w:tabs>
          <w:tab w:leader="none" w:pos="35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CITIZENSHIP OR PLACE OF ORGANIZATION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Delaware</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w w:val="93"/>
              </w:rPr>
              <w:t>NUMBER OF</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jc w:val="right"/>
              <w:ind w:right="805"/>
              <w:spacing w:after="0"/>
              <w:rPr>
                <w:sz w:val="20"/>
                <w:szCs w:val="20"/>
                <w:color w:val="auto"/>
              </w:rPr>
            </w:pPr>
            <w:r>
              <w:rPr>
                <w:rFonts w:ascii="Arial" w:cs="Arial" w:eastAsia="Arial" w:hAnsi="Arial"/>
                <w:sz w:val="15"/>
                <w:szCs w:val="15"/>
                <w:color w:val="auto"/>
              </w:rPr>
              <w:t>5</w:t>
            </w:r>
          </w:p>
        </w:tc>
        <w:tc>
          <w:tcPr>
            <w:tcW w:w="80" w:type="dxa"/>
            <w:vAlign w:val="bottom"/>
            <w:tcBorders>
              <w:top w:val="single" w:sz="8" w:color="auto"/>
            </w:tcBorders>
          </w:tcPr>
          <w:p>
            <w:pPr>
              <w:spacing w:after="0"/>
              <w:rPr>
                <w:sz w:val="24"/>
                <w:szCs w:val="24"/>
                <w:color w:val="auto"/>
              </w:rPr>
            </w:pPr>
          </w:p>
        </w:tc>
        <w:tc>
          <w:tcPr>
            <w:tcW w:w="826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600" w:type="dxa"/>
            <w:vAlign w:val="bottom"/>
            <w:tcBorders>
              <w:bottom w:val="single" w:sz="8" w:color="auto"/>
            </w:tcBorders>
            <w:gridSpan w:val="3"/>
          </w:tcPr>
          <w:p>
            <w:pPr>
              <w:spacing w:after="0" w:line="161" w:lineRule="exact"/>
              <w:rPr>
                <w:sz w:val="20"/>
                <w:szCs w:val="20"/>
                <w:color w:val="auto"/>
              </w:rPr>
            </w:pPr>
            <w:r>
              <w:rPr>
                <w:rFonts w:ascii="Arial" w:cs="Arial" w:eastAsia="Arial" w:hAnsi="Arial"/>
                <w:sz w:val="15"/>
                <w:szCs w:val="15"/>
                <w:color w:val="auto"/>
                <w:w w:val="93"/>
              </w:rPr>
              <w:t>SHARES</w:t>
            </w:r>
          </w:p>
        </w:tc>
        <w:tc>
          <w:tcPr>
            <w:tcW w:w="2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620" w:type="dxa"/>
            <w:vAlign w:val="bottom"/>
            <w:gridSpan w:val="3"/>
          </w:tcPr>
          <w:p>
            <w:pPr>
              <w:ind w:left="80"/>
              <w:spacing w:after="0" w:line="161" w:lineRule="exact"/>
              <w:rPr>
                <w:sz w:val="20"/>
                <w:szCs w:val="20"/>
                <w:color w:val="auto"/>
              </w:rPr>
            </w:pPr>
            <w:r>
              <w:rPr>
                <w:rFonts w:ascii="Arial" w:cs="Arial" w:eastAsia="Arial" w:hAnsi="Arial"/>
                <w:sz w:val="15"/>
                <w:szCs w:val="15"/>
                <w:b w:val="1"/>
                <w:bCs w:val="1"/>
                <w:color w:val="auto"/>
              </w:rPr>
              <w:t>359,878(1)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1080" w:type="dxa"/>
            <w:vAlign w:val="bottom"/>
            <w:gridSpan w:val="6"/>
            <w:vMerge w:val="restart"/>
          </w:tcPr>
          <w:p>
            <w:pPr>
              <w:spacing w:after="0" w:line="161" w:lineRule="exact"/>
              <w:rPr>
                <w:sz w:val="20"/>
                <w:szCs w:val="20"/>
                <w:color w:val="auto"/>
              </w:rPr>
            </w:pPr>
            <w:r>
              <w:rPr>
                <w:rFonts w:ascii="Arial" w:cs="Arial" w:eastAsia="Arial" w:hAnsi="Arial"/>
                <w:sz w:val="15"/>
                <w:szCs w:val="15"/>
                <w:color w:val="auto"/>
                <w:w w:val="98"/>
              </w:rPr>
              <w:t>BENEFICIALLY</w:t>
            </w: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vMerge w:val="continue"/>
          </w:tcPr>
          <w:p>
            <w:pPr>
              <w:spacing w:after="0"/>
              <w:rPr>
                <w:sz w:val="10"/>
                <w:szCs w:val="10"/>
                <w:color w:val="auto"/>
              </w:rPr>
            </w:pPr>
          </w:p>
        </w:tc>
        <w:tc>
          <w:tcPr>
            <w:tcW w:w="1080" w:type="dxa"/>
            <w:vAlign w:val="bottom"/>
            <w:tcBorders>
              <w:bottom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20" w:type="dxa"/>
            <w:vAlign w:val="bottom"/>
            <w:tcBorders>
              <w:bottom w:val="single" w:sz="8" w:color="auto"/>
            </w:tcBorders>
            <w:gridSpan w:val="4"/>
          </w:tcPr>
          <w:p>
            <w:pPr>
              <w:spacing w:after="0" w:line="150" w:lineRule="exact"/>
              <w:rPr>
                <w:sz w:val="20"/>
                <w:szCs w:val="20"/>
                <w:color w:val="auto"/>
              </w:rPr>
            </w:pPr>
            <w:r>
              <w:rPr>
                <w:rFonts w:ascii="Arial" w:cs="Arial" w:eastAsia="Arial" w:hAnsi="Arial"/>
                <w:sz w:val="15"/>
                <w:szCs w:val="15"/>
                <w:color w:val="auto"/>
                <w:w w:val="97"/>
              </w:rPr>
              <w:t>OWNED BY</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right"/>
              <w:ind w:right="805"/>
              <w:spacing w:after="0" w:line="150" w:lineRule="exact"/>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780" w:type="dxa"/>
            <w:vAlign w:val="bottom"/>
            <w:tcBorders>
              <w:bottom w:val="single" w:sz="8" w:color="auto"/>
            </w:tcBorders>
            <w:gridSpan w:val="3"/>
          </w:tcPr>
          <w:p>
            <w:pPr>
              <w:spacing w:after="0" w:line="150" w:lineRule="exact"/>
              <w:rPr>
                <w:sz w:val="20"/>
                <w:szCs w:val="20"/>
                <w:color w:val="auto"/>
              </w:rPr>
            </w:pPr>
            <w:r>
              <w:rPr>
                <w:rFonts w:ascii="Arial" w:cs="Arial" w:eastAsia="Arial" w:hAnsi="Arial"/>
                <w:sz w:val="15"/>
                <w:szCs w:val="15"/>
                <w:color w:val="auto"/>
                <w:w w:val="95"/>
              </w:rPr>
              <w:t>SHARED VOTING POWER</w:t>
            </w:r>
          </w:p>
        </w:tc>
        <w:tc>
          <w:tcPr>
            <w:tcW w:w="6480" w:type="dxa"/>
            <w:vAlign w:val="bottom"/>
            <w:tcBorders>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line="130" w:lineRule="exact"/>
              <w:rPr>
                <w:sz w:val="20"/>
                <w:szCs w:val="20"/>
                <w:color w:val="auto"/>
              </w:rPr>
            </w:pPr>
            <w:r>
              <w:rPr>
                <w:rFonts w:ascii="Arial" w:cs="Arial" w:eastAsia="Arial" w:hAnsi="Arial"/>
                <w:sz w:val="15"/>
                <w:szCs w:val="15"/>
                <w:color w:val="auto"/>
                <w:w w:val="95"/>
              </w:rPr>
              <w:t>EACH</w:t>
            </w:r>
          </w:p>
        </w:tc>
        <w:tc>
          <w:tcPr>
            <w:tcW w:w="6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00" w:type="dxa"/>
            <w:vAlign w:val="bottom"/>
            <w:gridSpan w:val="2"/>
          </w:tcPr>
          <w:p>
            <w:pPr>
              <w:ind w:left="80"/>
              <w:spacing w:after="0" w:line="138" w:lineRule="exact"/>
              <w:rPr>
                <w:sz w:val="20"/>
                <w:szCs w:val="20"/>
                <w:color w:val="auto"/>
              </w:rPr>
            </w:pPr>
            <w:r>
              <w:rPr>
                <w:rFonts w:ascii="Arial" w:cs="Arial" w:eastAsia="Arial" w:hAnsi="Arial"/>
                <w:sz w:val="15"/>
                <w:szCs w:val="15"/>
                <w:b w:val="1"/>
                <w:bCs w:val="1"/>
                <w:color w:val="auto"/>
              </w:rPr>
              <w:t>-0-</w:t>
            </w: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rPr>
                <w:sz w:val="2"/>
                <w:szCs w:val="2"/>
                <w:color w:val="auto"/>
              </w:rPr>
            </w:pPr>
          </w:p>
        </w:tc>
        <w:tc>
          <w:tcPr>
            <w:tcW w:w="880" w:type="dxa"/>
            <w:vAlign w:val="bottom"/>
            <w:gridSpan w:val="5"/>
            <w:vMerge w:val="restart"/>
          </w:tcPr>
          <w:p>
            <w:pPr>
              <w:spacing w:after="0" w:line="161" w:lineRule="exact"/>
              <w:rPr>
                <w:sz w:val="20"/>
                <w:szCs w:val="20"/>
                <w:color w:val="auto"/>
              </w:rPr>
            </w:pPr>
            <w:r>
              <w:rPr>
                <w:rFonts w:ascii="Arial" w:cs="Arial" w:eastAsia="Arial" w:hAnsi="Arial"/>
                <w:sz w:val="15"/>
                <w:szCs w:val="15"/>
                <w:color w:val="auto"/>
                <w:w w:val="94"/>
              </w:rPr>
              <w:t>REPORTING</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0" w:type="dxa"/>
            <w:vAlign w:val="bottom"/>
            <w:vMerge w:val="continue"/>
          </w:tcPr>
          <w:p>
            <w:pPr>
              <w:spacing w:after="0"/>
              <w:rPr>
                <w:sz w:val="10"/>
                <w:szCs w:val="10"/>
                <w:color w:val="auto"/>
              </w:rPr>
            </w:pPr>
          </w:p>
        </w:tc>
        <w:tc>
          <w:tcPr>
            <w:tcW w:w="88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58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5"/>
                <w:szCs w:val="15"/>
                <w:color w:val="auto"/>
                <w:w w:val="88"/>
              </w:rPr>
              <w:t>PERSON</w:t>
            </w:r>
          </w:p>
        </w:tc>
        <w:tc>
          <w:tcPr>
            <w:tcW w:w="5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60" w:type="dxa"/>
            <w:vAlign w:val="bottom"/>
            <w:tcBorders>
              <w:right w:val="single" w:sz="8" w:color="auto"/>
            </w:tcBorders>
            <w:gridSpan w:val="9"/>
          </w:tcPr>
          <w:p>
            <w:pPr>
              <w:spacing w:after="0" w:line="161"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359,878(1)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right"/>
              <w:ind w:right="80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5"/>
                <w:szCs w:val="15"/>
                <w:color w:val="auto"/>
                <w:w w:val="94"/>
              </w:rPr>
              <w:t>SHARED DISPOSITIVE POWER</w:t>
            </w:r>
          </w:p>
        </w:tc>
        <w:tc>
          <w:tcPr>
            <w:tcW w:w="6140" w:type="dxa"/>
            <w:vAlign w:val="bottom"/>
            <w:tcBorders>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-0-</w:t>
            </w: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80" w:type="dxa"/>
            <w:vAlign w:val="bottom"/>
            <w:tcBorders>
              <w:bottom w:val="single" w:sz="8" w:color="auto"/>
            </w:tcBorders>
            <w:gridSpan w:val="10"/>
          </w:tcPr>
          <w:p>
            <w:pPr>
              <w:spacing w:after="0"/>
              <w:rPr>
                <w:sz w:val="20"/>
                <w:szCs w:val="20"/>
                <w:color w:val="auto"/>
              </w:rPr>
            </w:pPr>
            <w:r>
              <w:rPr>
                <w:rFonts w:ascii="Arial" w:cs="Arial" w:eastAsia="Arial" w:hAnsi="Arial"/>
                <w:sz w:val="15"/>
                <w:szCs w:val="15"/>
                <w:color w:val="auto"/>
                <w:w w:val="96"/>
              </w:rPr>
              <w:t>AGGREGATE AMOUNT BENEFICIALLY OWNED BY EACH REPORTING PERSON</w:t>
            </w:r>
          </w:p>
        </w:tc>
        <w:tc>
          <w:tcPr>
            <w:tcW w:w="4720" w:type="dxa"/>
            <w:vAlign w:val="bottom"/>
            <w:tcBorders>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359,878(1)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680" w:type="dxa"/>
            <w:vAlign w:val="bottom"/>
            <w:tcBorders>
              <w:right w:val="single" w:sz="8" w:color="auto"/>
            </w:tcBorders>
          </w:tcPr>
          <w:p>
            <w:pPr>
              <w:ind w:left="13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w w:val="95"/>
              </w:rPr>
              <w:t>PERCENT OF CLASS REPRESENTED BY AMOUNT IN ROW 9</w:t>
            </w:r>
          </w:p>
        </w:tc>
        <w:tc>
          <w:tcPr>
            <w:tcW w:w="606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5.1%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TYPE OF REPORTING PERSON*</w:t>
            </w: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PN</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10" w:right="300" w:hanging="10"/>
        <w:spacing w:after="0" w:line="255" w:lineRule="auto"/>
        <w:tabs>
          <w:tab w:leader="none" w:pos="223" w:val="left"/>
        </w:tabs>
        <w:numPr>
          <w:ilvl w:val="0"/>
          <w:numId w:val="10"/>
        </w:numPr>
        <w:rPr>
          <w:rFonts w:ascii="Arial" w:cs="Arial" w:eastAsia="Arial" w:hAnsi="Arial"/>
          <w:sz w:val="15"/>
          <w:szCs w:val="15"/>
          <w:color w:val="auto"/>
        </w:rPr>
      </w:pPr>
      <w:r>
        <w:rPr>
          <w:rFonts w:ascii="Arial" w:cs="Arial" w:eastAsia="Arial" w:hAnsi="Arial"/>
          <w:sz w:val="15"/>
          <w:szCs w:val="15"/>
          <w:color w:val="auto"/>
        </w:rPr>
        <w:t>Does not include 83,166 shares of common stock issuable upon exercise of 83,166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2688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530"/>
          </w:cols>
          <w:pgMar w:left="230" w:top="781" w:right="139" w:bottom="1440" w:gutter="0" w:footer="0" w:header="0"/>
        </w:sectPr>
      </w:pPr>
    </w:p>
    <w:bookmarkStart w:id="4" w:name="page5"/>
    <w:bookmarkEnd w:id="4"/>
    <w:p>
      <w:pPr>
        <w:ind w:left="10"/>
        <w:spacing w:after="0"/>
        <w:tabs>
          <w:tab w:leader="none" w:pos="5569" w:val="left"/>
          <w:tab w:leader="none" w:pos="10249"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5</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321550" cy="423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1550" cy="4230370"/>
                    </a:xfrm>
                    <a:prstGeom prst="rect">
                      <a:avLst/>
                    </a:prstGeom>
                    <a:noFill/>
                  </pic:spPr>
                </pic:pic>
              </a:graphicData>
            </a:graphic>
          </wp:anchor>
        </w:drawing>
      </w:r>
    </w:p>
    <w:p>
      <w:pPr>
        <w:spacing w:after="0" w:line="366" w:lineRule="exact"/>
        <w:rPr>
          <w:sz w:val="20"/>
          <w:szCs w:val="20"/>
          <w:color w:val="auto"/>
        </w:rPr>
      </w:pPr>
    </w:p>
    <w:p>
      <w:pPr>
        <w:ind w:left="350" w:hanging="257"/>
        <w:spacing w:after="0"/>
        <w:tabs>
          <w:tab w:leader="none" w:pos="350"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NAME OF REPORTING PERSON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Joshua Sason</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2</w:t>
            </w:r>
          </w:p>
        </w:tc>
        <w:tc>
          <w:tcPr>
            <w:tcW w:w="4260" w:type="dxa"/>
            <w:vAlign w:val="bottom"/>
            <w:gridSpan w:val="3"/>
          </w:tcPr>
          <w:p>
            <w:pPr>
              <w:ind w:left="80"/>
              <w:spacing w:after="0"/>
              <w:rPr>
                <w:sz w:val="20"/>
                <w:szCs w:val="20"/>
                <w:color w:val="auto"/>
              </w:rPr>
            </w:pPr>
            <w:r>
              <w:rPr>
                <w:rFonts w:ascii="Arial" w:cs="Arial" w:eastAsia="Arial" w:hAnsi="Arial"/>
                <w:sz w:val="15"/>
                <w:szCs w:val="15"/>
                <w:color w:val="auto"/>
                <w:w w:val="95"/>
              </w:rPr>
              <w:t>CHECK THE APPROPRIATE BOX IF A MEMBER OF A GROUP</w:t>
            </w:r>
          </w:p>
        </w:tc>
        <w:tc>
          <w:tcPr>
            <w:tcW w:w="7000" w:type="dxa"/>
            <w:vAlign w:val="bottom"/>
          </w:tcPr>
          <w:p>
            <w:pPr>
              <w:ind w:left="1860"/>
              <w:spacing w:after="0" w:line="173" w:lineRule="exact"/>
              <w:rPr>
                <w:sz w:val="20"/>
                <w:szCs w:val="20"/>
                <w:color w:val="auto"/>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tc>
      </w:tr>
      <w:tr>
        <w:trPr>
          <w:trHeight w:val="195"/>
        </w:trPr>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3140" w:type="dxa"/>
            <w:vAlign w:val="bottom"/>
            <w:tcBorders>
              <w:top w:val="single" w:sz="8" w:color="auto"/>
              <w:bottom w:val="single" w:sz="8" w:color="auto"/>
            </w:tcBorders>
          </w:tcPr>
          <w:p>
            <w:pPr>
              <w:spacing w:after="0"/>
              <w:rPr>
                <w:sz w:val="16"/>
                <w:szCs w:val="16"/>
                <w:color w:val="auto"/>
              </w:rPr>
            </w:pPr>
          </w:p>
        </w:tc>
        <w:tc>
          <w:tcPr>
            <w:tcW w:w="7000" w:type="dxa"/>
            <w:vAlign w:val="bottom"/>
            <w:tcBorders>
              <w:bottom w:val="single" w:sz="8" w:color="auto"/>
            </w:tcBorders>
          </w:tcPr>
          <w:p>
            <w:pPr>
              <w:ind w:left="1860"/>
              <w:spacing w:after="0" w:line="173" w:lineRule="exact"/>
              <w:rPr>
                <w:sz w:val="20"/>
                <w:szCs w:val="20"/>
                <w:color w:val="auto"/>
              </w:rPr>
            </w:pPr>
            <w:r>
              <w:rPr>
                <w:rFonts w:ascii="Arial" w:cs="Arial" w:eastAsia="Arial" w:hAnsi="Arial"/>
                <w:sz w:val="15"/>
                <w:szCs w:val="15"/>
                <w:color w:val="auto"/>
              </w:rPr>
              <w:t xml:space="preserve">(b) </w:t>
            </w:r>
            <w:r>
              <w:rPr>
                <w:rFonts w:ascii="MS PGothic" w:cs="MS PGothic" w:eastAsia="MS PGothic" w:hAnsi="MS PGothic"/>
                <w:sz w:val="15"/>
                <w:szCs w:val="15"/>
                <w:color w:val="auto"/>
              </w:rPr>
              <w:t>☐</w:t>
            </w:r>
          </w:p>
        </w:tc>
      </w:tr>
      <w:tr>
        <w:trPr>
          <w:trHeight w:val="319"/>
        </w:trPr>
        <w:tc>
          <w:tcPr>
            <w:tcW w:w="260" w:type="dxa"/>
            <w:vAlign w:val="bottom"/>
          </w:tcPr>
          <w:p>
            <w:pPr>
              <w:jc w:val="right"/>
              <w:ind w:right="25"/>
              <w:spacing w:after="0"/>
              <w:rPr>
                <w:sz w:val="20"/>
                <w:szCs w:val="20"/>
                <w:color w:val="auto"/>
              </w:rPr>
            </w:pPr>
            <w:r>
              <w:rPr>
                <w:rFonts w:ascii="Arial" w:cs="Arial" w:eastAsia="Arial" w:hAnsi="Arial"/>
                <w:sz w:val="15"/>
                <w:szCs w:val="15"/>
                <w:color w:val="auto"/>
              </w:rPr>
              <w:t>3</w:t>
            </w:r>
          </w:p>
        </w:tc>
        <w:tc>
          <w:tcPr>
            <w:tcW w:w="4260" w:type="dxa"/>
            <w:vAlign w:val="bottom"/>
            <w:gridSpan w:val="3"/>
            <w:shd w:val="clear" w:color="auto" w:fill="CCCCCC"/>
          </w:tcPr>
          <w:p>
            <w:pPr>
              <w:ind w:left="80"/>
              <w:spacing w:after="0"/>
              <w:rPr>
                <w:sz w:val="20"/>
                <w:szCs w:val="20"/>
                <w:color w:val="auto"/>
              </w:rPr>
            </w:pPr>
            <w:r>
              <w:rPr>
                <w:rFonts w:ascii="Arial" w:cs="Arial" w:eastAsia="Arial" w:hAnsi="Arial"/>
                <w:sz w:val="15"/>
                <w:szCs w:val="15"/>
                <w:color w:val="auto"/>
              </w:rPr>
              <w:t>SEC USE ONLY</w:t>
            </w:r>
          </w:p>
        </w:tc>
        <w:tc>
          <w:tcPr>
            <w:tcW w:w="7000" w:type="dxa"/>
            <w:vAlign w:val="bottom"/>
            <w:shd w:val="clear" w:color="auto" w:fill="CCCCCC"/>
          </w:tcPr>
          <w:p>
            <w:pPr>
              <w:spacing w:after="0"/>
              <w:rPr>
                <w:sz w:val="24"/>
                <w:szCs w:val="24"/>
                <w:color w:val="auto"/>
              </w:rPr>
            </w:pPr>
          </w:p>
        </w:tc>
      </w:tr>
      <w:tr>
        <w:trPr>
          <w:trHeight w:val="195"/>
        </w:trPr>
        <w:tc>
          <w:tcPr>
            <w:tcW w:w="260" w:type="dxa"/>
            <w:vAlign w:val="bottom"/>
          </w:tcPr>
          <w:p>
            <w:pPr>
              <w:spacing w:after="0"/>
              <w:rPr>
                <w:sz w:val="16"/>
                <w:szCs w:val="16"/>
                <w:color w:val="auto"/>
              </w:rPr>
            </w:pPr>
          </w:p>
        </w:tc>
        <w:tc>
          <w:tcPr>
            <w:tcW w:w="80" w:type="dxa"/>
            <w:vAlign w:val="bottom"/>
            <w:tcBorders>
              <w:top w:val="single" w:sz="8" w:color="CCCCCC"/>
            </w:tcBorders>
            <w:shd w:val="clear" w:color="auto" w:fill="CCCCCC"/>
          </w:tcPr>
          <w:p>
            <w:pPr>
              <w:spacing w:after="0"/>
              <w:rPr>
                <w:sz w:val="16"/>
                <w:szCs w:val="16"/>
                <w:color w:val="auto"/>
              </w:rPr>
            </w:pPr>
          </w:p>
        </w:tc>
        <w:tc>
          <w:tcPr>
            <w:tcW w:w="1040" w:type="dxa"/>
            <w:vAlign w:val="bottom"/>
            <w:tcBorders>
              <w:top w:val="single" w:sz="8" w:color="auto"/>
            </w:tcBorders>
            <w:shd w:val="clear" w:color="auto" w:fill="CCCCCC"/>
          </w:tcPr>
          <w:p>
            <w:pPr>
              <w:spacing w:after="0"/>
              <w:rPr>
                <w:sz w:val="16"/>
                <w:szCs w:val="16"/>
                <w:color w:val="auto"/>
              </w:rPr>
            </w:pPr>
          </w:p>
        </w:tc>
        <w:tc>
          <w:tcPr>
            <w:tcW w:w="3140" w:type="dxa"/>
            <w:vAlign w:val="bottom"/>
            <w:tcBorders>
              <w:top w:val="single" w:sz="8" w:color="CCCCCC"/>
            </w:tcBorders>
            <w:shd w:val="clear" w:color="auto" w:fill="CCCCCC"/>
          </w:tcPr>
          <w:p>
            <w:pPr>
              <w:spacing w:after="0"/>
              <w:rPr>
                <w:sz w:val="16"/>
                <w:szCs w:val="16"/>
                <w:color w:val="auto"/>
              </w:rPr>
            </w:pPr>
          </w:p>
        </w:tc>
        <w:tc>
          <w:tcPr>
            <w:tcW w:w="7000" w:type="dxa"/>
            <w:vAlign w:val="bottom"/>
            <w:tcBorders>
              <w:top w:val="single" w:sz="8" w:color="CCCCCC"/>
            </w:tcBorders>
            <w:shd w:val="clear" w:color="auto" w:fill="CCCCCC"/>
          </w:tcPr>
          <w:p>
            <w:pPr>
              <w:spacing w:after="0"/>
              <w:rPr>
                <w:sz w:val="16"/>
                <w:szCs w:val="16"/>
                <w:color w:val="auto"/>
              </w:rPr>
            </w:pPr>
          </w:p>
        </w:tc>
      </w:tr>
    </w:tbl>
    <w:p>
      <w:pPr>
        <w:spacing w:after="0" w:line="182" w:lineRule="exact"/>
        <w:rPr>
          <w:sz w:val="20"/>
          <w:szCs w:val="20"/>
          <w:color w:val="auto"/>
        </w:rPr>
      </w:pPr>
    </w:p>
    <w:p>
      <w:pPr>
        <w:ind w:left="350" w:hanging="257"/>
        <w:spacing w:after="0"/>
        <w:tabs>
          <w:tab w:leader="none" w:pos="35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CITIZENSHIP OR PLACE OF ORGANIZATION</w:t>
      </w:r>
    </w:p>
    <w:p>
      <w:pPr>
        <w:spacing w:after="0" w:line="17" w:lineRule="exact"/>
        <w:rPr>
          <w:rFonts w:ascii="Arial" w:cs="Arial" w:eastAsia="Arial" w:hAnsi="Arial"/>
          <w:sz w:val="15"/>
          <w:szCs w:val="15"/>
          <w:color w:val="auto"/>
        </w:rPr>
      </w:pPr>
    </w:p>
    <w:p>
      <w:pPr>
        <w:ind w:left="350"/>
        <w:spacing w:after="0"/>
        <w:rPr>
          <w:rFonts w:ascii="Arial" w:cs="Arial" w:eastAsia="Arial" w:hAnsi="Arial"/>
          <w:sz w:val="15"/>
          <w:szCs w:val="15"/>
          <w:color w:val="auto"/>
        </w:rPr>
      </w:pPr>
      <w:r>
        <w:rPr>
          <w:rFonts w:ascii="Arial" w:cs="Arial" w:eastAsia="Arial" w:hAnsi="Arial"/>
          <w:sz w:val="15"/>
          <w:szCs w:val="15"/>
          <w:b w:val="1"/>
          <w:bCs w:val="1"/>
          <w:color w:val="auto"/>
        </w:rPr>
        <w:t>United States</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w w:val="93"/>
              </w:rPr>
              <w:t>NUMBER OF</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jc w:val="right"/>
              <w:ind w:right="805"/>
              <w:spacing w:after="0"/>
              <w:rPr>
                <w:sz w:val="20"/>
                <w:szCs w:val="20"/>
                <w:color w:val="auto"/>
              </w:rPr>
            </w:pPr>
            <w:r>
              <w:rPr>
                <w:rFonts w:ascii="Arial" w:cs="Arial" w:eastAsia="Arial" w:hAnsi="Arial"/>
                <w:sz w:val="15"/>
                <w:szCs w:val="15"/>
                <w:color w:val="auto"/>
              </w:rPr>
              <w:t>5</w:t>
            </w:r>
          </w:p>
        </w:tc>
        <w:tc>
          <w:tcPr>
            <w:tcW w:w="80" w:type="dxa"/>
            <w:vAlign w:val="bottom"/>
            <w:tcBorders>
              <w:top w:val="single" w:sz="8" w:color="auto"/>
            </w:tcBorders>
          </w:tcPr>
          <w:p>
            <w:pPr>
              <w:spacing w:after="0"/>
              <w:rPr>
                <w:sz w:val="24"/>
                <w:szCs w:val="24"/>
                <w:color w:val="auto"/>
              </w:rPr>
            </w:pPr>
          </w:p>
        </w:tc>
        <w:tc>
          <w:tcPr>
            <w:tcW w:w="826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600" w:type="dxa"/>
            <w:vAlign w:val="bottom"/>
            <w:tcBorders>
              <w:bottom w:val="single" w:sz="8" w:color="auto"/>
            </w:tcBorders>
            <w:gridSpan w:val="3"/>
          </w:tcPr>
          <w:p>
            <w:pPr>
              <w:spacing w:after="0" w:line="161" w:lineRule="exact"/>
              <w:rPr>
                <w:sz w:val="20"/>
                <w:szCs w:val="20"/>
                <w:color w:val="auto"/>
              </w:rPr>
            </w:pPr>
            <w:r>
              <w:rPr>
                <w:rFonts w:ascii="Arial" w:cs="Arial" w:eastAsia="Arial" w:hAnsi="Arial"/>
                <w:sz w:val="15"/>
                <w:szCs w:val="15"/>
                <w:color w:val="auto"/>
                <w:w w:val="93"/>
              </w:rPr>
              <w:t>SHARES</w:t>
            </w:r>
          </w:p>
        </w:tc>
        <w:tc>
          <w:tcPr>
            <w:tcW w:w="2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620" w:type="dxa"/>
            <w:vAlign w:val="bottom"/>
            <w:gridSpan w:val="3"/>
          </w:tcPr>
          <w:p>
            <w:pPr>
              <w:ind w:left="80"/>
              <w:spacing w:after="0" w:line="161" w:lineRule="exact"/>
              <w:rPr>
                <w:sz w:val="20"/>
                <w:szCs w:val="20"/>
                <w:color w:val="auto"/>
              </w:rPr>
            </w:pPr>
            <w:r>
              <w:rPr>
                <w:rFonts w:ascii="Arial" w:cs="Arial" w:eastAsia="Arial" w:hAnsi="Arial"/>
                <w:sz w:val="15"/>
                <w:szCs w:val="15"/>
                <w:b w:val="1"/>
                <w:bCs w:val="1"/>
                <w:color w:val="auto"/>
              </w:rPr>
              <w:t>1,748,634(1)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1080" w:type="dxa"/>
            <w:vAlign w:val="bottom"/>
            <w:gridSpan w:val="6"/>
            <w:vMerge w:val="restart"/>
          </w:tcPr>
          <w:p>
            <w:pPr>
              <w:spacing w:after="0" w:line="161" w:lineRule="exact"/>
              <w:rPr>
                <w:sz w:val="20"/>
                <w:szCs w:val="20"/>
                <w:color w:val="auto"/>
              </w:rPr>
            </w:pPr>
            <w:r>
              <w:rPr>
                <w:rFonts w:ascii="Arial" w:cs="Arial" w:eastAsia="Arial" w:hAnsi="Arial"/>
                <w:sz w:val="15"/>
                <w:szCs w:val="15"/>
                <w:color w:val="auto"/>
                <w:w w:val="98"/>
              </w:rPr>
              <w:t>BENEFICIALLY</w:t>
            </w: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vMerge w:val="continue"/>
          </w:tcPr>
          <w:p>
            <w:pPr>
              <w:spacing w:after="0"/>
              <w:rPr>
                <w:sz w:val="10"/>
                <w:szCs w:val="10"/>
                <w:color w:val="auto"/>
              </w:rPr>
            </w:pPr>
          </w:p>
        </w:tc>
        <w:tc>
          <w:tcPr>
            <w:tcW w:w="1080" w:type="dxa"/>
            <w:vAlign w:val="bottom"/>
            <w:tcBorders>
              <w:bottom w:val="single" w:sz="8" w:color="auto"/>
            </w:tcBorders>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820" w:type="dxa"/>
            <w:vAlign w:val="bottom"/>
            <w:tcBorders>
              <w:bottom w:val="single" w:sz="8" w:color="auto"/>
            </w:tcBorders>
            <w:gridSpan w:val="4"/>
          </w:tcPr>
          <w:p>
            <w:pPr>
              <w:spacing w:after="0" w:line="150" w:lineRule="exact"/>
              <w:rPr>
                <w:sz w:val="20"/>
                <w:szCs w:val="20"/>
                <w:color w:val="auto"/>
              </w:rPr>
            </w:pPr>
            <w:r>
              <w:rPr>
                <w:rFonts w:ascii="Arial" w:cs="Arial" w:eastAsia="Arial" w:hAnsi="Arial"/>
                <w:sz w:val="15"/>
                <w:szCs w:val="15"/>
                <w:color w:val="auto"/>
                <w:w w:val="97"/>
              </w:rPr>
              <w:t>OWNED BY</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right"/>
              <w:ind w:right="805"/>
              <w:spacing w:after="0" w:line="150" w:lineRule="exact"/>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780" w:type="dxa"/>
            <w:vAlign w:val="bottom"/>
            <w:tcBorders>
              <w:bottom w:val="single" w:sz="8" w:color="auto"/>
            </w:tcBorders>
            <w:gridSpan w:val="3"/>
          </w:tcPr>
          <w:p>
            <w:pPr>
              <w:spacing w:after="0" w:line="150" w:lineRule="exact"/>
              <w:rPr>
                <w:sz w:val="20"/>
                <w:szCs w:val="20"/>
                <w:color w:val="auto"/>
              </w:rPr>
            </w:pPr>
            <w:r>
              <w:rPr>
                <w:rFonts w:ascii="Arial" w:cs="Arial" w:eastAsia="Arial" w:hAnsi="Arial"/>
                <w:sz w:val="15"/>
                <w:szCs w:val="15"/>
                <w:color w:val="auto"/>
                <w:w w:val="95"/>
              </w:rPr>
              <w:t>SHARED VOTING POWER</w:t>
            </w:r>
          </w:p>
        </w:tc>
        <w:tc>
          <w:tcPr>
            <w:tcW w:w="6480" w:type="dxa"/>
            <w:vAlign w:val="bottom"/>
            <w:tcBorders>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line="130" w:lineRule="exact"/>
              <w:rPr>
                <w:sz w:val="20"/>
                <w:szCs w:val="20"/>
                <w:color w:val="auto"/>
              </w:rPr>
            </w:pPr>
            <w:r>
              <w:rPr>
                <w:rFonts w:ascii="Arial" w:cs="Arial" w:eastAsia="Arial" w:hAnsi="Arial"/>
                <w:sz w:val="15"/>
                <w:szCs w:val="15"/>
                <w:color w:val="auto"/>
                <w:w w:val="95"/>
              </w:rPr>
              <w:t>EACH</w:t>
            </w:r>
          </w:p>
        </w:tc>
        <w:tc>
          <w:tcPr>
            <w:tcW w:w="66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00" w:type="dxa"/>
            <w:vAlign w:val="bottom"/>
            <w:gridSpan w:val="2"/>
          </w:tcPr>
          <w:p>
            <w:pPr>
              <w:ind w:left="80"/>
              <w:spacing w:after="0" w:line="138" w:lineRule="exact"/>
              <w:rPr>
                <w:sz w:val="20"/>
                <w:szCs w:val="20"/>
                <w:color w:val="auto"/>
              </w:rPr>
            </w:pPr>
            <w:r>
              <w:rPr>
                <w:rFonts w:ascii="Arial" w:cs="Arial" w:eastAsia="Arial" w:hAnsi="Arial"/>
                <w:sz w:val="15"/>
                <w:szCs w:val="15"/>
                <w:b w:val="1"/>
                <w:bCs w:val="1"/>
                <w:color w:val="auto"/>
              </w:rPr>
              <w:t>-0-</w:t>
            </w: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rPr>
                <w:sz w:val="2"/>
                <w:szCs w:val="2"/>
                <w:color w:val="auto"/>
              </w:rPr>
            </w:pPr>
          </w:p>
        </w:tc>
        <w:tc>
          <w:tcPr>
            <w:tcW w:w="880" w:type="dxa"/>
            <w:vAlign w:val="bottom"/>
            <w:gridSpan w:val="5"/>
            <w:vMerge w:val="restart"/>
          </w:tcPr>
          <w:p>
            <w:pPr>
              <w:spacing w:after="0" w:line="161" w:lineRule="exact"/>
              <w:rPr>
                <w:sz w:val="20"/>
                <w:szCs w:val="20"/>
                <w:color w:val="auto"/>
              </w:rPr>
            </w:pPr>
            <w:r>
              <w:rPr>
                <w:rFonts w:ascii="Arial" w:cs="Arial" w:eastAsia="Arial" w:hAnsi="Arial"/>
                <w:sz w:val="15"/>
                <w:szCs w:val="15"/>
                <w:color w:val="auto"/>
                <w:w w:val="94"/>
              </w:rPr>
              <w:t>REPORTING</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0" w:type="dxa"/>
            <w:vAlign w:val="bottom"/>
            <w:vMerge w:val="continue"/>
          </w:tcPr>
          <w:p>
            <w:pPr>
              <w:spacing w:after="0"/>
              <w:rPr>
                <w:sz w:val="10"/>
                <w:szCs w:val="10"/>
                <w:color w:val="auto"/>
              </w:rPr>
            </w:pPr>
          </w:p>
        </w:tc>
        <w:tc>
          <w:tcPr>
            <w:tcW w:w="880" w:type="dxa"/>
            <w:vAlign w:val="bottom"/>
            <w:tcBorders>
              <w:bottom w:val="single" w:sz="8" w:color="auto"/>
            </w:tcBorders>
            <w:gridSpan w:val="5"/>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58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5"/>
                <w:szCs w:val="15"/>
                <w:color w:val="auto"/>
                <w:w w:val="88"/>
              </w:rPr>
              <w:t>PERSON</w:t>
            </w:r>
          </w:p>
        </w:tc>
        <w:tc>
          <w:tcPr>
            <w:tcW w:w="5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60" w:type="dxa"/>
            <w:vAlign w:val="bottom"/>
            <w:tcBorders>
              <w:right w:val="single" w:sz="8" w:color="auto"/>
            </w:tcBorders>
            <w:gridSpan w:val="9"/>
          </w:tcPr>
          <w:p>
            <w:pPr>
              <w:spacing w:after="0" w:line="161" w:lineRule="exact"/>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1,748,634(1)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right"/>
              <w:ind w:right="80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5"/>
                <w:szCs w:val="15"/>
                <w:color w:val="auto"/>
                <w:w w:val="94"/>
              </w:rPr>
              <w:t>SHARED DISPOSITIVE POWER</w:t>
            </w:r>
          </w:p>
        </w:tc>
        <w:tc>
          <w:tcPr>
            <w:tcW w:w="6140" w:type="dxa"/>
            <w:vAlign w:val="bottom"/>
            <w:tcBorders>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-0-</w:t>
            </w: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AGGREGATE AMOUNT BENEFICIALLY OWNED BY EACH REPORTING PERSON</w:t>
            </w:r>
          </w:p>
        </w:tc>
        <w:tc>
          <w:tcPr>
            <w:tcW w:w="0" w:type="dxa"/>
            <w:vAlign w:val="bottom"/>
          </w:tcPr>
          <w:p>
            <w:pPr>
              <w:spacing w:after="0"/>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680" w:type="dxa"/>
            <w:vAlign w:val="bottom"/>
            <w:tcBorders>
              <w:right w:val="single" w:sz="8" w:color="auto"/>
            </w:tcBorders>
            <w:vMerge w:val="restart"/>
          </w:tcPr>
          <w:p>
            <w:pPr>
              <w:ind w:left="13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line="20" w:lineRule="exact"/>
              <w:rPr>
                <w:sz w:val="1"/>
                <w:szCs w:val="1"/>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1"/>
              </w:rPr>
              <w:t>1,748,634(1)</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w w:val="95"/>
              </w:rPr>
              <w:t>PERCENT OF CLASS REPRESENTED BY AMOUNT IN ROW 9</w:t>
            </w:r>
          </w:p>
        </w:tc>
        <w:tc>
          <w:tcPr>
            <w:tcW w:w="606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24.8%</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500" w:type="dxa"/>
            <w:vAlign w:val="bottom"/>
            <w:gridSpan w:val="2"/>
          </w:tcPr>
          <w:p>
            <w:pPr>
              <w:ind w:left="80"/>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Borders>
              <w:right w:val="single" w:sz="8" w:color="auto"/>
            </w:tcBorders>
            <w:gridSpan w:val="12"/>
          </w:tcPr>
          <w:p>
            <w:pPr>
              <w:spacing w:after="0"/>
              <w:rPr>
                <w:sz w:val="20"/>
                <w:szCs w:val="20"/>
                <w:color w:val="auto"/>
              </w:rPr>
            </w:pPr>
            <w:r>
              <w:rPr>
                <w:rFonts w:ascii="Arial" w:cs="Arial" w:eastAsia="Arial" w:hAnsi="Arial"/>
                <w:sz w:val="15"/>
                <w:szCs w:val="15"/>
                <w:color w:val="auto"/>
              </w:rPr>
              <w:t>TYPE OF REPORTING PERSON*</w:t>
            </w:r>
          </w:p>
        </w:tc>
        <w:tc>
          <w:tcPr>
            <w:tcW w:w="0" w:type="dxa"/>
            <w:vAlign w:val="bottom"/>
          </w:tcPr>
          <w:p>
            <w:pPr>
              <w:spacing w:after="0"/>
              <w:rPr>
                <w:sz w:val="1"/>
                <w:szCs w:val="1"/>
                <w:color w:val="auto"/>
              </w:rPr>
            </w:pPr>
          </w:p>
        </w:tc>
      </w:tr>
      <w:tr>
        <w:trPr>
          <w:trHeight w:val="194"/>
        </w:trPr>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IN</w:t>
            </w: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10" w:right="100" w:hanging="10"/>
        <w:spacing w:after="0" w:line="276" w:lineRule="auto"/>
        <w:tabs>
          <w:tab w:leader="none" w:pos="223"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the shares of common stock owned by M SPAC LLC, M SPAC Holdings I LLC and M SPAC Holdings II LLC. Does not include 421,107 shares of common stock issuable upon exercise of 421,107 warrants owned M SPAC LLC, M SPAC Holdings I LLC and M SPAC Holdings II LLC. Does not include 421,107 shares of common stock issuable upon exercise of 421,107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2688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530"/>
          </w:cols>
          <w:pgMar w:left="230" w:top="781"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20"/>
                <w:szCs w:val="20"/>
                <w:color w:val="auto"/>
              </w:rPr>
            </w:pPr>
            <w:r>
              <w:rPr>
                <w:rFonts w:ascii="Arial" w:cs="Arial" w:eastAsia="Arial" w:hAnsi="Arial"/>
                <w:sz w:val="15"/>
                <w:szCs w:val="15"/>
                <w:b w:val="1"/>
                <w:bCs w:val="1"/>
                <w:color w:val="auto"/>
              </w:rPr>
              <w:t>CUSIP No. 55304A104</w:t>
            </w:r>
          </w:p>
        </w:tc>
        <w:tc>
          <w:tcPr>
            <w:tcW w:w="4560" w:type="dxa"/>
            <w:vAlign w:val="bottom"/>
          </w:tcPr>
          <w:p>
            <w:pPr>
              <w:ind w:left="2040"/>
              <w:spacing w:after="0"/>
              <w:rPr>
                <w:sz w:val="20"/>
                <w:szCs w:val="20"/>
                <w:color w:val="auto"/>
              </w:rPr>
            </w:pPr>
            <w:r>
              <w:rPr>
                <w:rFonts w:ascii="Arial" w:cs="Arial" w:eastAsia="Arial" w:hAnsi="Arial"/>
                <w:sz w:val="15"/>
                <w:szCs w:val="15"/>
                <w:b w:val="1"/>
                <w:bCs w:val="1"/>
                <w:color w:val="auto"/>
              </w:rPr>
              <w:t>13G</w:t>
            </w:r>
          </w:p>
        </w:tc>
        <w:tc>
          <w:tcPr>
            <w:tcW w:w="3340" w:type="dxa"/>
            <w:vAlign w:val="bottom"/>
          </w:tcPr>
          <w:p>
            <w:pPr>
              <w:ind w:left="2240"/>
              <w:spacing w:after="0"/>
              <w:rPr>
                <w:sz w:val="20"/>
                <w:szCs w:val="20"/>
                <w:color w:val="auto"/>
              </w:rPr>
            </w:pPr>
            <w:r>
              <w:rPr>
                <w:rFonts w:ascii="Arial" w:cs="Arial" w:eastAsia="Arial" w:hAnsi="Arial"/>
                <w:sz w:val="15"/>
                <w:szCs w:val="15"/>
                <w:b w:val="1"/>
                <w:bCs w:val="1"/>
                <w:color w:val="auto"/>
                <w:w w:val="84"/>
              </w:rPr>
              <w:t xml:space="preserve">Page </w:t>
            </w:r>
            <w:r>
              <w:rPr>
                <w:rFonts w:ascii="Arial" w:cs="Arial" w:eastAsia="Arial" w:hAnsi="Arial"/>
                <w:sz w:val="15"/>
                <w:szCs w:val="15"/>
                <w:color w:val="auto"/>
                <w:w w:val="84"/>
              </w:rPr>
              <w:t>6</w:t>
            </w:r>
            <w:r>
              <w:rPr>
                <w:rFonts w:ascii="Arial" w:cs="Arial" w:eastAsia="Arial" w:hAnsi="Arial"/>
                <w:sz w:val="15"/>
                <w:szCs w:val="15"/>
                <w:b w:val="1"/>
                <w:bCs w:val="1"/>
                <w:color w:val="auto"/>
                <w:w w:val="84"/>
              </w:rPr>
              <w:t xml:space="preserve"> of </w:t>
            </w:r>
            <w:r>
              <w:rPr>
                <w:rFonts w:ascii="Arial" w:cs="Arial" w:eastAsia="Arial" w:hAnsi="Arial"/>
                <w:sz w:val="15"/>
                <w:szCs w:val="15"/>
                <w:color w:val="auto"/>
                <w:w w:val="84"/>
              </w:rPr>
              <w:t>6</w:t>
            </w:r>
            <w:r>
              <w:rPr>
                <w:rFonts w:ascii="Arial" w:cs="Arial" w:eastAsia="Arial" w:hAnsi="Arial"/>
                <w:sz w:val="15"/>
                <w:szCs w:val="15"/>
                <w:b w:val="1"/>
                <w:bCs w:val="1"/>
                <w:color w:val="auto"/>
                <w:w w:val="84"/>
              </w:rPr>
              <w:t xml:space="preserve"> Pages</w:t>
            </w:r>
          </w:p>
        </w:tc>
      </w:tr>
      <w:tr>
        <w:trPr>
          <w:trHeight w:val="362"/>
        </w:trPr>
        <w:tc>
          <w:tcPr>
            <w:tcW w:w="354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45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172" w:lineRule="exact"/>
        <w:rPr>
          <w:sz w:val="20"/>
          <w:szCs w:val="20"/>
          <w:color w:val="auto"/>
        </w:rPr>
      </w:pPr>
    </w:p>
    <w:p>
      <w:pPr>
        <w:ind w:left="1080" w:hanging="547"/>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Name of Issuer:</w:t>
      </w:r>
    </w:p>
    <w:p>
      <w:pPr>
        <w:spacing w:after="0" w:line="185"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b w:val="1"/>
          <w:bCs w:val="1"/>
          <w:color w:val="auto"/>
        </w:rPr>
        <w:t>M I Acquisitions, Inc.</w:t>
      </w:r>
    </w:p>
    <w:p>
      <w:pPr>
        <w:spacing w:after="0" w:line="193" w:lineRule="exact"/>
        <w:rPr>
          <w:rFonts w:ascii="Arial" w:cs="Arial" w:eastAsia="Arial" w:hAnsi="Arial"/>
          <w:sz w:val="15"/>
          <w:szCs w:val="15"/>
          <w:color w:val="auto"/>
        </w:rPr>
      </w:pPr>
    </w:p>
    <w:p>
      <w:pPr>
        <w:ind w:left="1080" w:hanging="547"/>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Address of Issuer's Principal Executive Offices:</w:t>
      </w:r>
    </w:p>
    <w:p>
      <w:pPr>
        <w:spacing w:after="0" w:line="185" w:lineRule="exact"/>
        <w:rPr>
          <w:rFonts w:ascii="Arial" w:cs="Arial" w:eastAsia="Arial" w:hAnsi="Arial"/>
          <w:sz w:val="15"/>
          <w:szCs w:val="15"/>
          <w:color w:val="auto"/>
        </w:rPr>
      </w:pPr>
    </w:p>
    <w:p>
      <w:pPr>
        <w:ind w:left="1080" w:right="8460"/>
        <w:spacing w:after="0" w:line="267" w:lineRule="auto"/>
        <w:rPr>
          <w:rFonts w:ascii="Arial" w:cs="Arial" w:eastAsia="Arial" w:hAnsi="Arial"/>
          <w:sz w:val="15"/>
          <w:szCs w:val="15"/>
          <w:color w:val="auto"/>
        </w:rPr>
      </w:pPr>
      <w:r>
        <w:rPr>
          <w:rFonts w:ascii="Arial" w:cs="Arial" w:eastAsia="Arial" w:hAnsi="Arial"/>
          <w:sz w:val="15"/>
          <w:szCs w:val="15"/>
          <w:b w:val="1"/>
          <w:bCs w:val="1"/>
          <w:color w:val="auto"/>
        </w:rPr>
        <w:t>c/o Magna Management LLC 40 Wall Street, 58th Floor New York, NY 10005</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w:t>
      </w:r>
    </w:p>
    <w:p>
      <w:pPr>
        <w:spacing w:after="0" w:line="189" w:lineRule="exact"/>
        <w:rPr>
          <w:sz w:val="20"/>
          <w:szCs w:val="20"/>
          <w:color w:val="auto"/>
        </w:rPr>
      </w:pPr>
    </w:p>
    <w:p>
      <w:pPr>
        <w:ind w:left="1080" w:hanging="547"/>
        <w:spacing w:after="0"/>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Name of Person Filing: </w:t>
      </w:r>
      <w:r>
        <w:rPr>
          <w:rFonts w:ascii="Arial" w:cs="Arial" w:eastAsia="Arial" w:hAnsi="Arial"/>
          <w:sz w:val="15"/>
          <w:szCs w:val="15"/>
          <w:b w:val="1"/>
          <w:bCs w:val="1"/>
          <w:color w:val="auto"/>
        </w:rPr>
        <w:t>M SPAC LLC</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5"/>
          <w:szCs w:val="15"/>
          <w:b w:val="1"/>
          <w:bCs w:val="1"/>
          <w:color w:val="auto"/>
        </w:rPr>
        <w:t>M SPAC Holdings I LLC</w:t>
      </w:r>
    </w:p>
    <w:p>
      <w:pPr>
        <w:spacing w:after="0" w:line="8" w:lineRule="exact"/>
        <w:rPr>
          <w:sz w:val="20"/>
          <w:szCs w:val="20"/>
          <w:color w:val="auto"/>
        </w:rPr>
      </w:pPr>
    </w:p>
    <w:p>
      <w:pPr>
        <w:ind w:left="2540"/>
        <w:spacing w:after="0"/>
        <w:rPr>
          <w:sz w:val="20"/>
          <w:szCs w:val="20"/>
          <w:color w:val="auto"/>
        </w:rPr>
      </w:pPr>
      <w:r>
        <w:rPr>
          <w:rFonts w:ascii="Arial" w:cs="Arial" w:eastAsia="Arial" w:hAnsi="Arial"/>
          <w:sz w:val="15"/>
          <w:szCs w:val="15"/>
          <w:b w:val="1"/>
          <w:bCs w:val="1"/>
          <w:color w:val="auto"/>
        </w:rPr>
        <w:t>M SPAC Holdings II LLC</w:t>
      </w:r>
    </w:p>
    <w:p>
      <w:pPr>
        <w:spacing w:after="0" w:line="8" w:lineRule="exact"/>
        <w:rPr>
          <w:sz w:val="20"/>
          <w:szCs w:val="20"/>
          <w:color w:val="auto"/>
        </w:rPr>
      </w:pPr>
    </w:p>
    <w:p>
      <w:pPr>
        <w:ind w:left="2540"/>
        <w:spacing w:after="0"/>
        <w:rPr>
          <w:sz w:val="20"/>
          <w:szCs w:val="20"/>
          <w:color w:val="auto"/>
        </w:rPr>
      </w:pPr>
      <w:r>
        <w:rPr>
          <w:rFonts w:ascii="Arial" w:cs="Arial" w:eastAsia="Arial" w:hAnsi="Arial"/>
          <w:sz w:val="15"/>
          <w:szCs w:val="15"/>
          <w:b w:val="1"/>
          <w:bCs w:val="1"/>
          <w:color w:val="auto"/>
        </w:rPr>
        <w:t>Joshua Sason</w:t>
      </w:r>
    </w:p>
    <w:p>
      <w:pPr>
        <w:spacing w:after="0" w:line="180" w:lineRule="exact"/>
        <w:rPr>
          <w:sz w:val="20"/>
          <w:szCs w:val="20"/>
          <w:color w:val="auto"/>
        </w:rPr>
      </w:pPr>
    </w:p>
    <w:p>
      <w:pPr>
        <w:ind w:left="1080" w:hanging="547"/>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w:t>
      </w:r>
    </w:p>
    <w:p>
      <w:pPr>
        <w:spacing w:after="0" w:line="185" w:lineRule="exact"/>
        <w:rPr>
          <w:rFonts w:ascii="Arial" w:cs="Arial" w:eastAsia="Arial" w:hAnsi="Arial"/>
          <w:sz w:val="15"/>
          <w:szCs w:val="15"/>
          <w:color w:val="auto"/>
        </w:rPr>
      </w:pPr>
    </w:p>
    <w:p>
      <w:pPr>
        <w:ind w:left="1080" w:right="8460"/>
        <w:spacing w:after="0" w:line="267" w:lineRule="auto"/>
        <w:rPr>
          <w:rFonts w:ascii="Arial" w:cs="Arial" w:eastAsia="Arial" w:hAnsi="Arial"/>
          <w:sz w:val="15"/>
          <w:szCs w:val="15"/>
          <w:color w:val="auto"/>
        </w:rPr>
      </w:pPr>
      <w:r>
        <w:rPr>
          <w:rFonts w:ascii="Arial" w:cs="Arial" w:eastAsia="Arial" w:hAnsi="Arial"/>
          <w:sz w:val="15"/>
          <w:szCs w:val="15"/>
          <w:b w:val="1"/>
          <w:bCs w:val="1"/>
          <w:color w:val="auto"/>
        </w:rPr>
        <w:t>c/o Magna Management LLC 40 Wall Street, 58th Floor New York, NY 10005</w:t>
      </w:r>
    </w:p>
    <w:p>
      <w:pPr>
        <w:spacing w:after="0" w:line="148" w:lineRule="exact"/>
        <w:rPr>
          <w:rFonts w:ascii="Arial" w:cs="Arial" w:eastAsia="Arial" w:hAnsi="Arial"/>
          <w:sz w:val="15"/>
          <w:szCs w:val="15"/>
          <w:color w:val="auto"/>
        </w:rPr>
      </w:pPr>
    </w:p>
    <w:p>
      <w:pPr>
        <w:ind w:left="1080" w:hanging="547"/>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Citizenship:</w:t>
      </w:r>
      <w:r>
        <w:rPr>
          <w:rFonts w:ascii="Arial" w:cs="Arial" w:eastAsia="Arial" w:hAnsi="Arial"/>
          <w:sz w:val="14"/>
          <w:szCs w:val="14"/>
          <w:b w:val="1"/>
          <w:bCs w:val="1"/>
          <w:color w:val="auto"/>
        </w:rPr>
        <w:t>M SPAC LLC - Delaware</w:t>
      </w:r>
    </w:p>
    <w:p>
      <w:pPr>
        <w:spacing w:after="0" w:line="22"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M SPAC Holdings I LLC - Delaware</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M SPAC Holdings II LLC - Delaware</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Joshua Sason – United States of America</w:t>
      </w:r>
    </w:p>
    <w:p>
      <w:pPr>
        <w:spacing w:after="0" w:line="176" w:lineRule="exact"/>
        <w:rPr>
          <w:sz w:val="20"/>
          <w:szCs w:val="20"/>
          <w:color w:val="auto"/>
        </w:rPr>
      </w:pPr>
    </w:p>
    <w:p>
      <w:pPr>
        <w:ind w:left="1080" w:hanging="547"/>
        <w:spacing w:after="0"/>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Title of Class of Securities: </w:t>
      </w:r>
      <w:r>
        <w:rPr>
          <w:rFonts w:ascii="Arial" w:cs="Arial" w:eastAsia="Arial" w:hAnsi="Arial"/>
          <w:sz w:val="15"/>
          <w:szCs w:val="15"/>
          <w:b w:val="1"/>
          <w:bCs w:val="1"/>
          <w:color w:val="auto"/>
        </w:rPr>
        <w:t>Common Stock, $0.001 par value</w:t>
      </w:r>
    </w:p>
    <w:p>
      <w:pPr>
        <w:spacing w:after="0" w:line="189" w:lineRule="exact"/>
        <w:rPr>
          <w:rFonts w:ascii="Arial" w:cs="Arial" w:eastAsia="Arial" w:hAnsi="Arial"/>
          <w:sz w:val="15"/>
          <w:szCs w:val="15"/>
          <w:color w:val="auto"/>
        </w:rPr>
      </w:pPr>
    </w:p>
    <w:p>
      <w:pPr>
        <w:ind w:left="1080" w:hanging="547"/>
        <w:spacing w:after="0"/>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CUSIP Number: </w:t>
      </w:r>
      <w:r>
        <w:rPr>
          <w:rFonts w:ascii="Arial" w:cs="Arial" w:eastAsia="Arial" w:hAnsi="Arial"/>
          <w:sz w:val="15"/>
          <w:szCs w:val="15"/>
          <w:b w:val="1"/>
          <w:bCs w:val="1"/>
          <w:color w:val="auto"/>
        </w:rPr>
        <w:t>55304A104</w:t>
      </w:r>
    </w:p>
    <w:p>
      <w:pPr>
        <w:sectPr>
          <w:pgSz w:w="11900" w:h="16838" w:orient="portrait"/>
          <w:cols w:equalWidth="0" w:num="1">
            <w:col w:w="11440"/>
          </w:cols>
          <w:pgMar w:left="240" w:top="781" w:right="2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 Applicable</w:t>
      </w:r>
    </w:p>
    <w:p>
      <w:pPr>
        <w:spacing w:after="0" w:line="200" w:lineRule="exact"/>
        <w:rPr>
          <w:sz w:val="20"/>
          <w:szCs w:val="20"/>
          <w:color w:val="auto"/>
        </w:rPr>
      </w:pPr>
    </w:p>
    <w:p>
      <w:pPr>
        <w:sectPr>
          <w:pgSz w:w="11900" w:h="16838" w:orient="portrait"/>
          <w:cols w:equalWidth="0" w:num="2">
            <w:col w:w="440" w:space="640"/>
            <w:col w:w="10360"/>
          </w:cols>
          <w:pgMar w:left="240" w:top="781" w:right="2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Ownership.</w:t>
      </w:r>
    </w:p>
    <w:p>
      <w:pPr>
        <w:spacing w:after="0" w:line="200" w:lineRule="exact"/>
        <w:rPr>
          <w:sz w:val="20"/>
          <w:szCs w:val="20"/>
          <w:color w:val="auto"/>
        </w:rPr>
      </w:pPr>
    </w:p>
    <w:p>
      <w:pPr>
        <w:sectPr>
          <w:pgSz w:w="11900" w:h="16838" w:orient="portrait"/>
          <w:cols w:equalWidth="0" w:num="2">
            <w:col w:w="440" w:space="640"/>
            <w:col w:w="10360"/>
          </w:cols>
          <w:pgMar w:left="240" w:top="781" w:right="219" w:bottom="1440" w:gutter="0" w:footer="0" w:header="0"/>
          <w:type w:val="continuous"/>
        </w:sectPr>
      </w:pPr>
    </w:p>
    <w:p>
      <w:pPr>
        <w:spacing w:after="0" w:line="12" w:lineRule="exact"/>
        <w:rPr>
          <w:sz w:val="20"/>
          <w:szCs w:val="20"/>
          <w:color w:val="auto"/>
        </w:rPr>
      </w:pPr>
    </w:p>
    <w:p>
      <w:pPr>
        <w:ind w:left="1080" w:hanging="547"/>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Amount Beneficially Owned:</w:t>
      </w:r>
    </w:p>
    <w:p>
      <w:pPr>
        <w:spacing w:after="0" w:line="185" w:lineRule="exact"/>
        <w:rPr>
          <w:rFonts w:ascii="Arial" w:cs="Arial" w:eastAsia="Arial" w:hAnsi="Arial"/>
          <w:sz w:val="15"/>
          <w:szCs w:val="15"/>
          <w:color w:val="auto"/>
        </w:rPr>
      </w:pPr>
    </w:p>
    <w:p>
      <w:pPr>
        <w:ind w:left="1080" w:right="60"/>
        <w:spacing w:after="0" w:line="286" w:lineRule="auto"/>
        <w:rPr>
          <w:rFonts w:ascii="Arial" w:cs="Arial" w:eastAsia="Arial" w:hAnsi="Arial"/>
          <w:sz w:val="15"/>
          <w:szCs w:val="15"/>
          <w:color w:val="auto"/>
        </w:rPr>
      </w:pPr>
      <w:r>
        <w:rPr>
          <w:rFonts w:ascii="Arial" w:cs="Arial" w:eastAsia="Arial" w:hAnsi="Arial"/>
          <w:sz w:val="14"/>
          <w:szCs w:val="14"/>
          <w:b w:val="1"/>
          <w:bCs w:val="1"/>
          <w:color w:val="auto"/>
        </w:rPr>
        <w:t>M SPAC LLC—1,139,609. Does not include 277,941 shares of common stock issuable upon exercise of 277,941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726884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type w:val="continuous"/>
        </w:sectPr>
      </w:pPr>
    </w:p>
    <w:bookmarkStart w:id="6" w:name="page7"/>
    <w:bookmarkEnd w:id="6"/>
    <w:p>
      <w:pPr>
        <w:spacing w:after="0"/>
        <w:tabs>
          <w:tab w:leader="none" w:pos="5560" w:val="left"/>
          <w:tab w:leader="none" w:pos="10240"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7</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ectPr>
          <w:pgSz w:w="11900" w:h="16838" w:orient="portrait"/>
          <w:cols w:equalWidth="0" w:num="1">
            <w:col w:w="11440"/>
          </w:cols>
          <w:pgMar w:left="240" w:top="781" w:right="219" w:bottom="1440" w:gutter="0" w:footer="0" w:header="0"/>
        </w:sectPr>
      </w:pPr>
    </w:p>
    <w:p>
      <w:pPr>
        <w:spacing w:after="0" w:line="189" w:lineRule="exact"/>
        <w:rPr>
          <w:sz w:val="20"/>
          <w:szCs w:val="20"/>
          <w:color w:val="auto"/>
        </w:rPr>
      </w:pPr>
    </w:p>
    <w:p>
      <w:pPr>
        <w:ind w:left="1080" w:right="180"/>
        <w:spacing w:after="0" w:line="286" w:lineRule="auto"/>
        <w:rPr>
          <w:sz w:val="20"/>
          <w:szCs w:val="20"/>
          <w:color w:val="auto"/>
        </w:rPr>
      </w:pPr>
      <w:r>
        <w:rPr>
          <w:rFonts w:ascii="Arial" w:cs="Arial" w:eastAsia="Arial" w:hAnsi="Arial"/>
          <w:sz w:val="14"/>
          <w:szCs w:val="14"/>
          <w:b w:val="1"/>
          <w:bCs w:val="1"/>
          <w:color w:val="auto"/>
        </w:rPr>
        <w:t>M SPAC Holdings I LLC—249,148. Does not include 60,000 shares of common stock issuable upon exercise of 60,000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138" w:lineRule="exact"/>
        <w:rPr>
          <w:sz w:val="20"/>
          <w:szCs w:val="20"/>
          <w:color w:val="auto"/>
        </w:rPr>
      </w:pPr>
    </w:p>
    <w:p>
      <w:pPr>
        <w:ind w:left="1080" w:right="140"/>
        <w:spacing w:after="0" w:line="286" w:lineRule="auto"/>
        <w:rPr>
          <w:sz w:val="20"/>
          <w:szCs w:val="20"/>
          <w:color w:val="auto"/>
        </w:rPr>
      </w:pPr>
      <w:r>
        <w:rPr>
          <w:rFonts w:ascii="Arial" w:cs="Arial" w:eastAsia="Arial" w:hAnsi="Arial"/>
          <w:sz w:val="14"/>
          <w:szCs w:val="14"/>
          <w:b w:val="1"/>
          <w:bCs w:val="1"/>
          <w:color w:val="auto"/>
        </w:rPr>
        <w:t>M SPAC Holdings II LLC—359,878. Does not include 83,166 shares of common stock issuable upon exercise of 83,166 warrants owned by the reporting person.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138" w:lineRule="exact"/>
        <w:rPr>
          <w:sz w:val="20"/>
          <w:szCs w:val="20"/>
          <w:color w:val="auto"/>
        </w:rPr>
      </w:pPr>
    </w:p>
    <w:p>
      <w:pPr>
        <w:ind w:left="1080" w:right="40"/>
        <w:spacing w:after="0" w:line="308" w:lineRule="auto"/>
        <w:rPr>
          <w:sz w:val="20"/>
          <w:szCs w:val="20"/>
          <w:color w:val="auto"/>
        </w:rPr>
      </w:pPr>
      <w:r>
        <w:rPr>
          <w:rFonts w:ascii="Arial" w:cs="Arial" w:eastAsia="Arial" w:hAnsi="Arial"/>
          <w:sz w:val="13"/>
          <w:szCs w:val="13"/>
          <w:b w:val="1"/>
          <w:bCs w:val="1"/>
          <w:color w:val="auto"/>
        </w:rPr>
        <w:t>Joshua Sason—1,748,634. Consists of the shares of common stock owned by M SPAC LLC, M SPAC Holdings I LLC and M SPAC Holdings II LLC. Does not include 421,107 shares of common stock issuable upon exercise of 421,107 warrants owned M SPAC LLC, M SPAC Holdings I LLC and M SPAC Holdings II LLC. Each warrant at an exercise price of $11.50 per share commencing on the later of (i) September 19, 2018 and (ii) the consummation of a business combination between the Issuer and a target company, and will expire on the earlier of (i) five years from the date on which a business combination is completed, (ii) the Issuer's liquidation if it has not completed a business combination within the required time period and (iii) their redemption.</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Joshua Sason has voting and dispositive power over the securities owned by M SPAC LLC, M SPAC HOLDINGS I LLC and M SPAC HOLDINGS II LLC.</w:t>
      </w:r>
    </w:p>
    <w:p>
      <w:pPr>
        <w:spacing w:after="0" w:line="193" w:lineRule="exact"/>
        <w:rPr>
          <w:sz w:val="20"/>
          <w:szCs w:val="20"/>
          <w:color w:val="auto"/>
        </w:rPr>
      </w:pPr>
    </w:p>
    <w:p>
      <w:pPr>
        <w:ind w:left="1080" w:hanging="547"/>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Percent of Class:</w:t>
      </w:r>
    </w:p>
    <w:p>
      <w:pPr>
        <w:spacing w:after="0" w:line="185"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b w:val="1"/>
          <w:bCs w:val="1"/>
          <w:color w:val="auto"/>
        </w:rPr>
        <w:t>M SPAC LLC—16.1%.</w:t>
      </w:r>
    </w:p>
    <w:p>
      <w:pPr>
        <w:spacing w:after="0" w:line="189" w:lineRule="exact"/>
        <w:rPr>
          <w:rFonts w:ascii="Arial" w:cs="Arial" w:eastAsia="Arial" w:hAnsi="Arial"/>
          <w:sz w:val="15"/>
          <w:szCs w:val="15"/>
          <w:color w:val="auto"/>
        </w:rPr>
      </w:pPr>
    </w:p>
    <w:p>
      <w:pPr>
        <w:ind w:left="1080" w:right="8160"/>
        <w:spacing w:after="0" w:line="564" w:lineRule="auto"/>
        <w:rPr>
          <w:rFonts w:ascii="Arial" w:cs="Arial" w:eastAsia="Arial" w:hAnsi="Arial"/>
          <w:sz w:val="15"/>
          <w:szCs w:val="15"/>
          <w:color w:val="auto"/>
        </w:rPr>
      </w:pPr>
      <w:r>
        <w:rPr>
          <w:rFonts w:ascii="Arial" w:cs="Arial" w:eastAsia="Arial" w:hAnsi="Arial"/>
          <w:sz w:val="14"/>
          <w:szCs w:val="14"/>
          <w:b w:val="1"/>
          <w:bCs w:val="1"/>
          <w:color w:val="auto"/>
        </w:rPr>
        <w:t>M SPAC Holdings I LLC—3.5%. M SPAC Holdings II LLC—5.1%. Joshua Sason—24.8%.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222250</wp:posOffset>
            </wp:positionV>
            <wp:extent cx="72688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type w:val="continuous"/>
        </w:sectPr>
      </w:pPr>
    </w:p>
    <w:bookmarkStart w:id="7" w:name="page8"/>
    <w:bookmarkEnd w:id="7"/>
    <w:p>
      <w:pPr>
        <w:spacing w:after="0"/>
        <w:tabs>
          <w:tab w:leader="none" w:pos="5560" w:val="left"/>
          <w:tab w:leader="none" w:pos="10240"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8</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ectPr>
          <w:pgSz w:w="11900" w:h="16838" w:orient="portrait"/>
          <w:cols w:equalWidth="0" w:num="1">
            <w:col w:w="11440"/>
          </w:cols>
          <w:pgMar w:left="240" w:top="781" w:right="219" w:bottom="1440" w:gutter="0" w:footer="0" w:header="0"/>
        </w:sectPr>
      </w:pPr>
    </w:p>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The foregoing percentages are based on 7,058,743 shares of common stock outstanding as of December 31, 2016.</w:t>
      </w:r>
    </w:p>
    <w:p>
      <w:pPr>
        <w:spacing w:after="0" w:line="216" w:lineRule="exact"/>
        <w:rPr>
          <w:sz w:val="20"/>
          <w:szCs w:val="20"/>
          <w:color w:val="auto"/>
        </w:rPr>
      </w:pPr>
    </w:p>
    <w:p>
      <w:pPr>
        <w:ind w:left="1080" w:hanging="547"/>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Number of shares as to which such person has:</w:t>
      </w:r>
    </w:p>
    <w:p>
      <w:pPr>
        <w:spacing w:after="0" w:line="189" w:lineRule="exact"/>
        <w:rPr>
          <w:rFonts w:ascii="Arial" w:cs="Arial" w:eastAsia="Arial" w:hAnsi="Arial"/>
          <w:sz w:val="15"/>
          <w:szCs w:val="15"/>
          <w:color w:val="auto"/>
        </w:rPr>
      </w:pPr>
    </w:p>
    <w:p>
      <w:pPr>
        <w:ind w:left="1620" w:hanging="544"/>
        <w:spacing w:after="0"/>
        <w:tabs>
          <w:tab w:leader="none" w:pos="16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sole power to vote or to direct the vote:</w:t>
      </w:r>
    </w:p>
    <w:p>
      <w:pPr>
        <w:spacing w:after="0" w:line="185"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5"/>
          <w:szCs w:val="15"/>
          <w:b w:val="1"/>
          <w:bCs w:val="1"/>
          <w:color w:val="auto"/>
        </w:rPr>
        <w:t>M SPAC LLC—1,139,609 shares</w:t>
      </w:r>
    </w:p>
    <w:p>
      <w:pPr>
        <w:spacing w:after="0" w:line="189" w:lineRule="exact"/>
        <w:rPr>
          <w:rFonts w:ascii="Arial" w:cs="Arial" w:eastAsia="Arial" w:hAnsi="Arial"/>
          <w:sz w:val="15"/>
          <w:szCs w:val="15"/>
          <w:color w:val="auto"/>
        </w:rPr>
      </w:pPr>
    </w:p>
    <w:p>
      <w:pPr>
        <w:ind w:left="1620" w:right="7020"/>
        <w:spacing w:after="0" w:line="541" w:lineRule="auto"/>
        <w:rPr>
          <w:rFonts w:ascii="Arial" w:cs="Arial" w:eastAsia="Arial" w:hAnsi="Arial"/>
          <w:sz w:val="15"/>
          <w:szCs w:val="15"/>
          <w:color w:val="auto"/>
        </w:rPr>
      </w:pPr>
      <w:r>
        <w:rPr>
          <w:rFonts w:ascii="Arial" w:cs="Arial" w:eastAsia="Arial" w:hAnsi="Arial"/>
          <w:sz w:val="14"/>
          <w:szCs w:val="14"/>
          <w:b w:val="1"/>
          <w:bCs w:val="1"/>
          <w:color w:val="auto"/>
        </w:rPr>
        <w:t>M SPAC Holdings I LLC—249,148 shares. M SPAC Holdings II LLC—359,878 shares. Joshua Sason—1,748,634 shares.</w:t>
      </w:r>
    </w:p>
    <w:p>
      <w:pPr>
        <w:spacing w:after="0" w:line="1" w:lineRule="exact"/>
        <w:rPr>
          <w:rFonts w:ascii="Arial" w:cs="Arial" w:eastAsia="Arial" w:hAnsi="Arial"/>
          <w:sz w:val="15"/>
          <w:szCs w:val="15"/>
          <w:color w:val="auto"/>
        </w:rPr>
      </w:pPr>
    </w:p>
    <w:p>
      <w:pPr>
        <w:ind w:left="1620" w:hanging="544"/>
        <w:spacing w:after="0"/>
        <w:tabs>
          <w:tab w:leader="none" w:pos="16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shared power to vote or to direct the vote:</w:t>
      </w:r>
    </w:p>
    <w:p>
      <w:pPr>
        <w:spacing w:after="0" w:line="185"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5"/>
          <w:szCs w:val="15"/>
          <w:b w:val="1"/>
          <w:bCs w:val="1"/>
          <w:color w:val="auto"/>
        </w:rPr>
        <w:t>M SPAC LLC—0 shares.</w:t>
      </w:r>
    </w:p>
    <w:p>
      <w:pPr>
        <w:spacing w:after="0" w:line="189" w:lineRule="exact"/>
        <w:rPr>
          <w:rFonts w:ascii="Arial" w:cs="Arial" w:eastAsia="Arial" w:hAnsi="Arial"/>
          <w:sz w:val="15"/>
          <w:szCs w:val="15"/>
          <w:color w:val="auto"/>
        </w:rPr>
      </w:pPr>
    </w:p>
    <w:p>
      <w:pPr>
        <w:ind w:left="1620" w:right="7440"/>
        <w:spacing w:after="0" w:line="541" w:lineRule="auto"/>
        <w:rPr>
          <w:rFonts w:ascii="Arial" w:cs="Arial" w:eastAsia="Arial" w:hAnsi="Arial"/>
          <w:sz w:val="15"/>
          <w:szCs w:val="15"/>
          <w:color w:val="auto"/>
        </w:rPr>
      </w:pPr>
      <w:r>
        <w:rPr>
          <w:rFonts w:ascii="Arial" w:cs="Arial" w:eastAsia="Arial" w:hAnsi="Arial"/>
          <w:sz w:val="14"/>
          <w:szCs w:val="14"/>
          <w:b w:val="1"/>
          <w:bCs w:val="1"/>
          <w:color w:val="auto"/>
        </w:rPr>
        <w:t>M SPAC Holdings I LLC—0 shares. M SPAC Holdings II LLC—0 shares. Joshua Sason—0 shares.</w:t>
      </w:r>
    </w:p>
    <w:p>
      <w:pPr>
        <w:spacing w:after="0" w:line="1" w:lineRule="exact"/>
        <w:rPr>
          <w:rFonts w:ascii="Arial" w:cs="Arial" w:eastAsia="Arial" w:hAnsi="Arial"/>
          <w:sz w:val="15"/>
          <w:szCs w:val="15"/>
          <w:color w:val="auto"/>
        </w:rPr>
      </w:pPr>
    </w:p>
    <w:p>
      <w:pPr>
        <w:ind w:left="1620" w:hanging="544"/>
        <w:spacing w:after="0"/>
        <w:tabs>
          <w:tab w:leader="none" w:pos="16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sole power to dispose or to direct the disposition of:</w:t>
      </w:r>
    </w:p>
    <w:p>
      <w:pPr>
        <w:spacing w:after="0" w:line="185"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5"/>
          <w:szCs w:val="15"/>
          <w:b w:val="1"/>
          <w:bCs w:val="1"/>
          <w:color w:val="auto"/>
        </w:rPr>
        <w:t>M SPAC LLC—1,139,609 shares</w:t>
      </w:r>
    </w:p>
    <w:p>
      <w:pPr>
        <w:spacing w:after="0" w:line="189" w:lineRule="exact"/>
        <w:rPr>
          <w:rFonts w:ascii="Arial" w:cs="Arial" w:eastAsia="Arial" w:hAnsi="Arial"/>
          <w:sz w:val="15"/>
          <w:szCs w:val="15"/>
          <w:color w:val="auto"/>
        </w:rPr>
      </w:pPr>
    </w:p>
    <w:p>
      <w:pPr>
        <w:ind w:left="1620" w:right="7020"/>
        <w:spacing w:after="0" w:line="541" w:lineRule="auto"/>
        <w:rPr>
          <w:rFonts w:ascii="Arial" w:cs="Arial" w:eastAsia="Arial" w:hAnsi="Arial"/>
          <w:sz w:val="15"/>
          <w:szCs w:val="15"/>
          <w:color w:val="auto"/>
        </w:rPr>
      </w:pPr>
      <w:r>
        <w:rPr>
          <w:rFonts w:ascii="Arial" w:cs="Arial" w:eastAsia="Arial" w:hAnsi="Arial"/>
          <w:sz w:val="14"/>
          <w:szCs w:val="14"/>
          <w:b w:val="1"/>
          <w:bCs w:val="1"/>
          <w:color w:val="auto"/>
        </w:rPr>
        <w:t>M SPAC Holdings I LLC—249,148 shares. M SPAC Holdings II LLC—359,878 shares. Joshua Sason—1,748,634 shares.</w:t>
      </w:r>
    </w:p>
    <w:p>
      <w:pPr>
        <w:spacing w:after="0" w:line="1" w:lineRule="exact"/>
        <w:rPr>
          <w:rFonts w:ascii="Arial" w:cs="Arial" w:eastAsia="Arial" w:hAnsi="Arial"/>
          <w:sz w:val="15"/>
          <w:szCs w:val="15"/>
          <w:color w:val="auto"/>
        </w:rPr>
      </w:pPr>
    </w:p>
    <w:p>
      <w:pPr>
        <w:ind w:left="1620" w:hanging="544"/>
        <w:spacing w:after="0"/>
        <w:tabs>
          <w:tab w:leader="none" w:pos="16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w:t>
      </w:r>
    </w:p>
    <w:p>
      <w:pPr>
        <w:spacing w:after="0" w:line="185"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5"/>
          <w:szCs w:val="15"/>
          <w:b w:val="1"/>
          <w:bCs w:val="1"/>
          <w:color w:val="auto"/>
        </w:rPr>
        <w:t>M SPAC LLC—0 shares.</w:t>
      </w:r>
    </w:p>
    <w:p>
      <w:pPr>
        <w:spacing w:after="0" w:line="189" w:lineRule="exact"/>
        <w:rPr>
          <w:rFonts w:ascii="Arial" w:cs="Arial" w:eastAsia="Arial" w:hAnsi="Arial"/>
          <w:sz w:val="15"/>
          <w:szCs w:val="15"/>
          <w:color w:val="auto"/>
        </w:rPr>
      </w:pPr>
    </w:p>
    <w:p>
      <w:pPr>
        <w:ind w:left="1620" w:right="7440"/>
        <w:spacing w:after="0" w:line="564" w:lineRule="auto"/>
        <w:rPr>
          <w:rFonts w:ascii="Arial" w:cs="Arial" w:eastAsia="Arial" w:hAnsi="Arial"/>
          <w:sz w:val="15"/>
          <w:szCs w:val="15"/>
          <w:color w:val="auto"/>
        </w:rPr>
      </w:pPr>
      <w:r>
        <w:rPr>
          <w:rFonts w:ascii="Arial" w:cs="Arial" w:eastAsia="Arial" w:hAnsi="Arial"/>
          <w:sz w:val="14"/>
          <w:szCs w:val="14"/>
          <w:b w:val="1"/>
          <w:bCs w:val="1"/>
          <w:color w:val="auto"/>
        </w:rPr>
        <w:t>M SPAC Holdings I LLC—0 shares. M SPAC Holdings II LLC—0 shares. Joshua Sason—0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222250</wp:posOffset>
            </wp:positionV>
            <wp:extent cx="72688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type w:val="continuous"/>
        </w:sectPr>
      </w:pPr>
    </w:p>
    <w:bookmarkStart w:id="8" w:name="page9"/>
    <w:bookmarkEnd w:id="8"/>
    <w:p>
      <w:pPr>
        <w:spacing w:after="0"/>
        <w:tabs>
          <w:tab w:leader="none" w:pos="5560" w:val="left"/>
          <w:tab w:leader="none" w:pos="10240"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9</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color w:val="auto"/>
        </w:rPr>
        <w:t xml:space="preserve">Ownership of Five Percent or Less of a Class: </w:t>
      </w:r>
      <w:r>
        <w:rPr>
          <w:rFonts w:ascii="Arial" w:cs="Arial" w:eastAsia="Arial" w:hAnsi="Arial"/>
          <w:sz w:val="13"/>
          <w:szCs w:val="13"/>
          <w:b w:val="1"/>
          <w:bCs w:val="1"/>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color w:val="auto"/>
        </w:rPr>
        <w:t xml:space="preserve">Ownership of More than Five Percent on Behalf of Another Person: </w:t>
      </w:r>
      <w:r>
        <w:rPr>
          <w:rFonts w:ascii="Arial" w:cs="Arial" w:eastAsia="Arial" w:hAnsi="Arial"/>
          <w:sz w:val="13"/>
          <w:szCs w:val="13"/>
          <w:b w:val="1"/>
          <w:bCs w:val="1"/>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color w:val="auto"/>
        </w:rPr>
        <w:t xml:space="preserve">Identification and Classification of Subsidiary Which Acquired the Securities: </w:t>
      </w:r>
      <w:r>
        <w:rPr>
          <w:rFonts w:ascii="Arial" w:cs="Arial" w:eastAsia="Arial" w:hAnsi="Arial"/>
          <w:sz w:val="13"/>
          <w:szCs w:val="13"/>
          <w:b w:val="1"/>
          <w:bCs w:val="1"/>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color w:val="auto"/>
        </w:rPr>
        <w:t xml:space="preserve">Identification and Classification of Members of the Group: </w:t>
      </w:r>
      <w:r>
        <w:rPr>
          <w:rFonts w:ascii="Arial" w:cs="Arial" w:eastAsia="Arial" w:hAnsi="Arial"/>
          <w:sz w:val="13"/>
          <w:szCs w:val="13"/>
          <w:b w:val="1"/>
          <w:bCs w:val="1"/>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4"/>
          <w:szCs w:val="14"/>
          <w:color w:val="auto"/>
        </w:rPr>
        <w:t xml:space="preserve">Notice of Dissolution of Group: </w:t>
      </w:r>
      <w:r>
        <w:rPr>
          <w:rFonts w:ascii="Arial" w:cs="Arial" w:eastAsia="Arial" w:hAnsi="Arial"/>
          <w:sz w:val="14"/>
          <w:szCs w:val="14"/>
          <w:b w:val="1"/>
          <w:bCs w:val="1"/>
          <w:color w:val="auto"/>
        </w:rPr>
        <w:t>Not Applicable</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3"/>
          <w:szCs w:val="13"/>
          <w:color w:val="auto"/>
        </w:rPr>
        <w:t xml:space="preserve">Certifications: </w:t>
      </w:r>
      <w:r>
        <w:rPr>
          <w:rFonts w:ascii="Arial" w:cs="Arial" w:eastAsia="Arial" w:hAnsi="Arial"/>
          <w:sz w:val="13"/>
          <w:szCs w:val="13"/>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374015</wp:posOffset>
            </wp:positionV>
            <wp:extent cx="72688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9" w:name="page10"/>
    <w:bookmarkEnd w:id="9"/>
    <w:p>
      <w:pPr>
        <w:spacing w:after="0"/>
        <w:tabs>
          <w:tab w:leader="none" w:pos="5560" w:val="left"/>
          <w:tab w:leader="none" w:pos="10160" w:val="left"/>
        </w:tabs>
        <w:rPr>
          <w:sz w:val="20"/>
          <w:szCs w:val="20"/>
          <w:color w:val="auto"/>
        </w:rPr>
      </w:pPr>
      <w:r>
        <w:rPr>
          <w:rFonts w:ascii="Arial" w:cs="Arial" w:eastAsia="Arial" w:hAnsi="Arial"/>
          <w:sz w:val="15"/>
          <w:szCs w:val="15"/>
          <w:b w:val="1"/>
          <w:bCs w:val="1"/>
          <w:color w:val="auto"/>
        </w:rPr>
        <w:t>CUSIP No. G5693V 105</w:t>
      </w:r>
      <w:r>
        <w:rPr>
          <w:sz w:val="20"/>
          <w:szCs w:val="20"/>
          <w:color w:val="auto"/>
        </w:rPr>
        <w:tab/>
      </w:r>
      <w:r>
        <w:rPr>
          <w:rFonts w:ascii="Arial" w:cs="Arial" w:eastAsia="Arial" w:hAnsi="Arial"/>
          <w:sz w:val="15"/>
          <w:szCs w:val="15"/>
          <w:b w:val="1"/>
          <w:bCs w:val="1"/>
          <w:color w:val="auto"/>
        </w:rPr>
        <w:t>13G</w:t>
      </w:r>
      <w:r>
        <w:rPr>
          <w:sz w:val="20"/>
          <w:szCs w:val="20"/>
          <w:color w:val="auto"/>
        </w:rPr>
        <w:tab/>
      </w:r>
      <w:r>
        <w:rPr>
          <w:rFonts w:ascii="Arial" w:cs="Arial" w:eastAsia="Arial" w:hAnsi="Arial"/>
          <w:sz w:val="13"/>
          <w:szCs w:val="13"/>
          <w:b w:val="1"/>
          <w:bCs w:val="1"/>
          <w:color w:val="auto"/>
        </w:rPr>
        <w:t xml:space="preserve">Page </w:t>
      </w:r>
      <w:r>
        <w:rPr>
          <w:rFonts w:ascii="Arial" w:cs="Arial" w:eastAsia="Arial" w:hAnsi="Arial"/>
          <w:sz w:val="13"/>
          <w:szCs w:val="13"/>
          <w:color w:val="auto"/>
        </w:rPr>
        <w:t>10</w:t>
      </w:r>
      <w:r>
        <w:rPr>
          <w:rFonts w:ascii="Arial" w:cs="Arial" w:eastAsia="Arial" w:hAnsi="Arial"/>
          <w:sz w:val="13"/>
          <w:szCs w:val="13"/>
          <w:b w:val="1"/>
          <w:bCs w:val="1"/>
          <w:color w:val="auto"/>
        </w:rPr>
        <w:t xml:space="preserve"> of </w:t>
      </w:r>
      <w:r>
        <w:rPr>
          <w:rFonts w:ascii="Arial" w:cs="Arial" w:eastAsia="Arial" w:hAnsi="Arial"/>
          <w:sz w:val="13"/>
          <w:szCs w:val="13"/>
          <w:color w:val="auto"/>
        </w:rPr>
        <w:t>10</w:t>
      </w:r>
      <w:r>
        <w:rPr>
          <w:rFonts w:ascii="Arial" w:cs="Arial" w:eastAsia="Arial" w:hAnsi="Arial"/>
          <w:sz w:val="13"/>
          <w:szCs w:val="13"/>
          <w:b w:val="1"/>
          <w:bCs w:val="1"/>
          <w:color w:val="auto"/>
        </w:rPr>
        <w:t xml:space="preserve"> Pages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2017</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M SPAC LLC</w:t>
      </w:r>
    </w:p>
    <w:p>
      <w:pPr>
        <w:spacing w:after="0" w:line="18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5"/>
          <w:szCs w:val="15"/>
          <w:b w:val="1"/>
          <w:bCs w:val="1"/>
          <w:color w:val="auto"/>
        </w:rPr>
        <w:t>By:</w:t>
        <w:tab/>
        <w:t>/s/ Joshua Sason</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-107950</wp:posOffset>
            </wp:positionV>
            <wp:extent cx="33401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jc w:val="center"/>
        <w:ind w:left="1920"/>
        <w:spacing w:after="0"/>
        <w:rPr>
          <w:sz w:val="20"/>
          <w:szCs w:val="20"/>
          <w:color w:val="auto"/>
        </w:rPr>
      </w:pPr>
      <w:r>
        <w:rPr>
          <w:rFonts w:ascii="Arial" w:cs="Arial" w:eastAsia="Arial" w:hAnsi="Arial"/>
          <w:sz w:val="15"/>
          <w:szCs w:val="15"/>
          <w:b w:val="1"/>
          <w:bCs w:val="1"/>
          <w:color w:val="auto"/>
        </w:rPr>
        <w:t>Title: Manager</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M SPAC HOLDINGS I LLC</w:t>
      </w:r>
    </w:p>
    <w:p>
      <w:pPr>
        <w:spacing w:after="0" w:line="18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5"/>
          <w:szCs w:val="15"/>
          <w:b w:val="1"/>
          <w:bCs w:val="1"/>
          <w:color w:val="auto"/>
        </w:rPr>
        <w:t>By:</w:t>
        <w:tab/>
        <w:t>/s/ Joshua Sason</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-107950</wp:posOffset>
            </wp:positionV>
            <wp:extent cx="33401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jc w:val="center"/>
        <w:ind w:left="1920"/>
        <w:spacing w:after="0"/>
        <w:rPr>
          <w:sz w:val="20"/>
          <w:szCs w:val="20"/>
          <w:color w:val="auto"/>
        </w:rPr>
      </w:pPr>
      <w:r>
        <w:rPr>
          <w:rFonts w:ascii="Arial" w:cs="Arial" w:eastAsia="Arial" w:hAnsi="Arial"/>
          <w:sz w:val="15"/>
          <w:szCs w:val="15"/>
          <w:b w:val="1"/>
          <w:bCs w:val="1"/>
          <w:color w:val="auto"/>
        </w:rPr>
        <w:t>Title: Manager</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M SPAC HOLDINGS II LLC</w:t>
      </w:r>
    </w:p>
    <w:p>
      <w:pPr>
        <w:spacing w:after="0" w:line="18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5"/>
          <w:szCs w:val="15"/>
          <w:b w:val="1"/>
          <w:bCs w:val="1"/>
          <w:color w:val="auto"/>
        </w:rPr>
        <w:t>By:</w:t>
        <w:tab/>
        <w:t>/s/ Joshua Sason</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-107950</wp:posOffset>
            </wp:positionV>
            <wp:extent cx="33401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5"/>
          <w:szCs w:val="15"/>
          <w:b w:val="1"/>
          <w:bCs w:val="1"/>
          <w:color w:val="auto"/>
        </w:rPr>
        <w:t>Title: Manager</w:t>
      </w:r>
    </w:p>
    <w:p>
      <w:pPr>
        <w:spacing w:after="0" w:line="176"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/s/ Joshua Sason</w:t>
      </w:r>
    </w:p>
    <w:p>
      <w:pPr>
        <w:spacing w:after="0" w:line="31"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-106680</wp:posOffset>
            </wp:positionV>
            <wp:extent cx="33401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010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374015</wp:posOffset>
            </wp:positionV>
            <wp:extent cx="726884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5"/>
          <w:szCs w:val="15"/>
          <w:b w:val="1"/>
          <w:bCs w:val="1"/>
          <w:u w:val="single" w:color="auto"/>
          <w:color w:val="auto"/>
        </w:rPr>
        <w:t>EXHIBIT 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JOINT FILING AGREEMENT</w:t>
      </w:r>
    </w:p>
    <w:p>
      <w:pPr>
        <w:spacing w:after="0" w:line="193" w:lineRule="exact"/>
        <w:rPr>
          <w:sz w:val="20"/>
          <w:szCs w:val="20"/>
          <w:color w:val="auto"/>
        </w:rPr>
      </w:pPr>
    </w:p>
    <w:p>
      <w:pPr>
        <w:ind w:firstLine="369"/>
        <w:spacing w:after="0" w:line="264" w:lineRule="auto"/>
        <w:rPr>
          <w:sz w:val="20"/>
          <w:szCs w:val="20"/>
          <w:color w:val="auto"/>
        </w:rPr>
      </w:pPr>
      <w:r>
        <w:rPr>
          <w:rFonts w:ascii="Arial" w:cs="Arial" w:eastAsia="Arial" w:hAnsi="Arial"/>
          <w:sz w:val="15"/>
          <w:szCs w:val="15"/>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$0.001 par value, of M I Acquisitions, Inc., a Delaware corporation, and further agree that this Joint Filing Agreement shall be included as an Exhibit to such joint filings.</w:t>
      </w:r>
    </w:p>
    <w:p>
      <w:pPr>
        <w:spacing w:after="0" w:line="155" w:lineRule="exact"/>
        <w:rPr>
          <w:sz w:val="20"/>
          <w:szCs w:val="20"/>
          <w:color w:val="auto"/>
        </w:rPr>
      </w:pPr>
    </w:p>
    <w:p>
      <w:pPr>
        <w:ind w:firstLine="369"/>
        <w:spacing w:after="0" w:line="264" w:lineRule="auto"/>
        <w:rPr>
          <w:sz w:val="20"/>
          <w:szCs w:val="20"/>
          <w:color w:val="auto"/>
        </w:rPr>
      </w:pPr>
      <w:r>
        <w:rPr>
          <w:rFonts w:ascii="Arial" w:cs="Arial" w:eastAsia="Arial" w:hAnsi="Arial"/>
          <w:sz w:val="15"/>
          <w:szCs w:val="15"/>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Joint Filing Agreement may be signed in counterparts with the same effect as if the signature on each counterpart were upon the same instrument.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undersigned have executed this Agreement as of February 27, 2017.</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M SPAC LLC</w:t>
      </w:r>
    </w:p>
    <w:p>
      <w:pPr>
        <w:spacing w:after="0" w:line="18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5"/>
          <w:szCs w:val="15"/>
          <w:b w:val="1"/>
          <w:bCs w:val="1"/>
          <w:color w:val="auto"/>
        </w:rPr>
        <w:t>By:</w:t>
        <w:tab/>
        <w:t>/s/ Joshua Sason</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-107950</wp:posOffset>
            </wp:positionV>
            <wp:extent cx="33401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jc w:val="center"/>
        <w:ind w:left="1900"/>
        <w:spacing w:after="0"/>
        <w:rPr>
          <w:sz w:val="20"/>
          <w:szCs w:val="20"/>
          <w:color w:val="auto"/>
        </w:rPr>
      </w:pPr>
      <w:r>
        <w:rPr>
          <w:rFonts w:ascii="Arial" w:cs="Arial" w:eastAsia="Arial" w:hAnsi="Arial"/>
          <w:sz w:val="15"/>
          <w:szCs w:val="15"/>
          <w:b w:val="1"/>
          <w:bCs w:val="1"/>
          <w:color w:val="auto"/>
        </w:rPr>
        <w:t>Title: Manager</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M SPAC HOLDINGS I LLC</w:t>
      </w:r>
    </w:p>
    <w:p>
      <w:pPr>
        <w:spacing w:after="0" w:line="18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5"/>
          <w:szCs w:val="15"/>
          <w:b w:val="1"/>
          <w:bCs w:val="1"/>
          <w:color w:val="auto"/>
        </w:rPr>
        <w:t>By:</w:t>
        <w:tab/>
        <w:t>/s/ Joshua Sason</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-107950</wp:posOffset>
            </wp:positionV>
            <wp:extent cx="33401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jc w:val="center"/>
        <w:ind w:left="1900"/>
        <w:spacing w:after="0"/>
        <w:rPr>
          <w:sz w:val="20"/>
          <w:szCs w:val="20"/>
          <w:color w:val="auto"/>
        </w:rPr>
      </w:pPr>
      <w:r>
        <w:rPr>
          <w:rFonts w:ascii="Arial" w:cs="Arial" w:eastAsia="Arial" w:hAnsi="Arial"/>
          <w:sz w:val="15"/>
          <w:szCs w:val="15"/>
          <w:b w:val="1"/>
          <w:bCs w:val="1"/>
          <w:color w:val="auto"/>
        </w:rPr>
        <w:t>Title: Manager</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M SPAC HOLDINGS II LLC</w:t>
      </w:r>
    </w:p>
    <w:p>
      <w:pPr>
        <w:spacing w:after="0" w:line="18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5"/>
          <w:szCs w:val="15"/>
          <w:b w:val="1"/>
          <w:bCs w:val="1"/>
          <w:color w:val="auto"/>
        </w:rPr>
        <w:t>By:</w:t>
        <w:tab/>
        <w:t>/s/ Joshua Sason</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-107950</wp:posOffset>
            </wp:positionV>
            <wp:extent cx="33401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0100" cy="698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5"/>
          <w:szCs w:val="15"/>
          <w:b w:val="1"/>
          <w:bCs w:val="1"/>
          <w:color w:val="auto"/>
        </w:rPr>
        <w:t>Title: Manager</w:t>
      </w:r>
    </w:p>
    <w:p>
      <w:pPr>
        <w:spacing w:after="0" w:line="176"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/s/ Joshua Sason</w:t>
      </w:r>
    </w:p>
    <w:p>
      <w:pPr>
        <w:spacing w:after="0" w:line="31"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-106680</wp:posOffset>
            </wp:positionV>
            <wp:extent cx="33401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010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374015</wp:posOffset>
            </wp:positionV>
            <wp:extent cx="726884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sectPr>
      <w:pgSz w:w="11900" w:h="16838" w:orient="portrait"/>
      <w:cols w:equalWidth="0" w:num="1">
        <w:col w:w="11400"/>
      </w:cols>
      <w:pgMar w:left="240" w:top="7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4"/>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4"/>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4"/>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2020-01-16T10:30:04Z</dcterms:created>
  <dcterms:modified xsi:type="dcterms:W3CDTF">2020-01-16T10:30:04Z</dcterms:modified>
</cp:coreProperties>
</file>