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1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1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19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17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80" w:type="dxa"/>
            <w:vAlign w:val="bottom"/>
            <w:vMerge w:val="restart"/>
          </w:tcPr>
          <w:p>
            <w:pPr>
              <w:jc w:val="center"/>
              <w:ind w:right="1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5366385</wp:posOffset>
            </wp:positionH>
            <wp:positionV relativeFrom="paragraph">
              <wp:posOffset>-610870</wp:posOffset>
            </wp:positionV>
            <wp:extent cx="8255" cy="611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-619125</wp:posOffset>
            </wp:positionV>
            <wp:extent cx="8255" cy="619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-594360</wp:posOffset>
            </wp:positionV>
            <wp:extent cx="1272540" cy="5702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2540" cy="57023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-1558925</wp:posOffset>
            </wp:positionH>
            <wp:positionV relativeFrom="paragraph">
              <wp:posOffset>37465</wp:posOffset>
            </wp:positionV>
            <wp:extent cx="6967220" cy="189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7220" cy="18923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080" w:space="380"/>
            <w:col w:w="86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Passilla Michael</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0000FF"/>
        </w:rPr>
        <w:t>C/O PRIORITY TECHNOLOGY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Priority Technology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PRTH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09/11/2020</w:t>
      </w:r>
    </w:p>
    <w:p>
      <w:pPr>
        <w:spacing w:after="0" w:line="20" w:lineRule="exact"/>
        <w:rPr>
          <w:sz w:val="24"/>
          <w:szCs w:val="24"/>
          <w:color w:val="auto"/>
        </w:rPr>
      </w:pPr>
      <w:r>
        <w:rPr>
          <w:sz w:val="24"/>
          <w:szCs w:val="24"/>
          <w:color w:val="auto"/>
        </w:rPr>
        <w:br w:type="column"/>
      </w:r>
    </w:p>
    <w:p>
      <w:pPr>
        <w:ind w:left="5" w:right="600" w:hanging="5"/>
        <w:spacing w:after="0" w:line="264"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54" w:lineRule="exact"/>
        <w:rPr>
          <w:sz w:val="24"/>
          <w:szCs w:val="24"/>
          <w:color w:val="auto"/>
        </w:rPr>
      </w:pPr>
    </w:p>
    <w:p>
      <w:pPr>
        <w:sectPr>
          <w:pgSz w:w="11900" w:h="16838" w:orient="portrait"/>
          <w:cols w:equalWidth="0" w:num="3">
            <w:col w:w="3380" w:space="520"/>
            <w:col w:w="3640" w:space="19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4"/>
          </w:tcPr>
          <w:p>
            <w:pPr>
              <w:ind w:left="20"/>
              <w:spacing w:after="0" w:line="185" w:lineRule="exact"/>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Borders>
              <w:top w:val="single" w:sz="8" w:color="2C2C2C"/>
            </w:tcBorders>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tcBorders>
              <w:top w:val="single" w:sz="8" w:color="2C2C2C"/>
            </w:tcBorders>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tcPr>
          <w:p>
            <w:pPr>
              <w:ind w:left="20"/>
              <w:spacing w:after="0" w:line="180" w:lineRule="exact"/>
              <w:rPr>
                <w:sz w:val="20"/>
                <w:szCs w:val="20"/>
                <w:color w:val="auto"/>
              </w:rPr>
            </w:pPr>
            <w:r>
              <w:rPr>
                <w:rFonts w:ascii="Times New Roman" w:cs="Times New Roman" w:eastAsia="Times New Roman" w:hAnsi="Times New Roman"/>
                <w:sz w:val="17"/>
                <w:szCs w:val="17"/>
                <w:color w:val="0000FF"/>
              </w:rPr>
              <w:t>30004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0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4"/>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4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4"/>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(A) or</w:t>
            </w: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58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09/11/2020</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1,799</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vMerge w:val="restart"/>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69,949</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58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09/14/2020</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3,093</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3.0979</w:t>
            </w:r>
            <w:r>
              <w:rPr>
                <w:rFonts w:ascii="Times New Roman" w:cs="Times New Roman" w:eastAsia="Times New Roman" w:hAnsi="Times New Roman"/>
                <w:sz w:val="21"/>
                <w:szCs w:val="21"/>
                <w:color w:val="008000"/>
                <w:w w:val="96"/>
                <w:vertAlign w:val="superscript"/>
              </w:rPr>
              <w:t>(2)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73,042</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26,596</w:t>
            </w: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2"/>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10"/>
          </w:tcPr>
          <w:p>
            <w:pPr>
              <w:jc w:val="center"/>
              <w:ind w:left="5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26,596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26,596</w:t>
            </w:r>
          </w:p>
        </w:tc>
        <w:tc>
          <w:tcPr>
            <w:tcW w:w="6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-3800475</wp:posOffset>
            </wp:positionV>
            <wp:extent cx="7033260" cy="3810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33260" cy="3810000"/>
                    </a:xfrm>
                    <a:prstGeom prst="rect">
                      <a:avLst/>
                    </a:prstGeom>
                    <a:noFill/>
                  </pic:spPr>
                </pic:pic>
              </a:graphicData>
            </a:graphic>
          </wp:anchor>
        </w:drawing>
      </w:r>
    </w:p>
    <w:p>
      <w:pPr>
        <w:spacing w:after="0" w:line="1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by Posillipo Ventures, Inc., a limited liability company of which the Reporting Person is managing member.</w:t>
      </w:r>
    </w:p>
    <w:p>
      <w:pPr>
        <w:spacing w:after="0" w:line="45" w:lineRule="exact"/>
        <w:rPr>
          <w:rFonts w:ascii="Times New Roman" w:cs="Times New Roman" w:eastAsia="Times New Roman" w:hAnsi="Times New Roman"/>
          <w:sz w:val="13"/>
          <w:szCs w:val="13"/>
          <w:color w:val="008000"/>
        </w:rPr>
      </w:pPr>
    </w:p>
    <w:p>
      <w:pPr>
        <w:jc w:val="both"/>
        <w:ind w:left="40" w:right="1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$3.05 to $3.10,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(PRTH).</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 2020, the Reporting Person was granted 53,192 restricted stock units which vest 25% on April 1, 2020, 25% on July 1, 2020, 25% on October 1, 2020, and 25% on January 1, 2021 subject to the Reporting Person's continued service as a director of the Issuer.</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Passilla</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09/15/2020</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8940"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2020-09-15T15:13:36Z</dcterms:created>
  <dcterms:modified xsi:type="dcterms:W3CDTF">2020-09-15T15:13:36Z</dcterms:modified>
</cp:coreProperties>
</file>