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34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34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CRISAFULLI MARC A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ALPHARETTA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30004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02/05/2025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40" w:space="72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78,059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02/05/2025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9,747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9,747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4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On February 5, 2025, the Reporting Person was granted 9,747 restricted stock units which vest 25% on April 1, 2025, 25% on July 1, 2025, 25% on October 1, 2025, and 25% on January 1, 2026 subject to the Reporting Person's continued service as a director of the Issuer.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Bradley J. Miller,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03/19/2025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41413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2025-03-19T16:36:40Z</dcterms:created>
  <dcterms:modified xsi:type="dcterms:W3CDTF">2025-03-19T16:36:40Z</dcterms:modified>
</cp:coreProperties>
</file>