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Priore Thomas Charles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PRIORITY TECHNOLOGY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Priority Technology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PRTH</w:t>
      </w:r>
    </w:p>
    <w:p>
      <w:pPr>
        <w:spacing w:after="0" w:line="21"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CEO and Chairman</w:t>
      </w:r>
    </w:p>
    <w:p>
      <w:pPr>
        <w:spacing w:after="0" w:line="569" w:lineRule="exact"/>
        <w:rPr>
          <w:sz w:val="24"/>
          <w:szCs w:val="24"/>
          <w:color w:val="auto"/>
        </w:rPr>
      </w:pPr>
    </w:p>
    <w:p>
      <w:pPr>
        <w:sectPr>
          <w:pgSz w:w="11900" w:h="16838" w:orient="portrait"/>
          <w:cols w:equalWidth="0" w:num="3">
            <w:col w:w="3460" w:space="460"/>
            <w:col w:w="3580" w:space="23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9"/>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3"/>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4"/>
          </w:tcPr>
          <w:p>
            <w:pPr>
              <w:ind w:left="400"/>
              <w:spacing w:after="0" w:line="147" w:lineRule="exact"/>
              <w:rPr>
                <w:sz w:val="20"/>
                <w:szCs w:val="20"/>
                <w:color w:val="auto"/>
              </w:rPr>
            </w:pPr>
            <w:r>
              <w:rPr>
                <w:rFonts w:ascii="Arial" w:cs="Arial" w:eastAsia="Arial" w:hAnsi="Arial"/>
                <w:sz w:val="13"/>
                <w:szCs w:val="13"/>
                <w:color w:val="auto"/>
              </w:rPr>
              <w:t>Line)</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ALPHARETTA GA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gridSpan w:val="3"/>
            <w:vMerge w:val="continue"/>
          </w:tcPr>
          <w:p>
            <w:pPr>
              <w:spacing w:after="0"/>
              <w:rPr>
                <w:sz w:val="9"/>
                <w:szCs w:val="9"/>
                <w:color w:val="auto"/>
              </w:rPr>
            </w:pPr>
          </w:p>
        </w:tc>
        <w:tc>
          <w:tcPr>
            <w:tcW w:w="1160" w:type="dxa"/>
            <w:vAlign w:val="bottom"/>
            <w:gridSpan w:val="2"/>
            <w:vMerge w:val="restart"/>
          </w:tcPr>
          <w:p>
            <w:pPr>
              <w:ind w:left="18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22"/>
                <w:szCs w:val="22"/>
                <w:color w:val="auto"/>
              </w:rPr>
            </w:pPr>
          </w:p>
        </w:tc>
        <w:tc>
          <w:tcPr>
            <w:tcW w:w="1780" w:type="dxa"/>
            <w:vAlign w:val="bottom"/>
            <w:gridSpan w:val="4"/>
            <w:vMerge w:val="restart"/>
          </w:tcPr>
          <w:p>
            <w:pPr>
              <w:ind w:left="820"/>
              <w:spacing w:after="0"/>
              <w:rPr>
                <w:sz w:val="20"/>
                <w:szCs w:val="20"/>
                <w:color w:val="auto"/>
              </w:rPr>
            </w:pPr>
            <w:r>
              <w:rPr>
                <w:rFonts w:ascii="Arial" w:cs="Arial" w:eastAsia="Arial" w:hAnsi="Arial"/>
                <w:sz w:val="17"/>
                <w:szCs w:val="17"/>
                <w:color w:val="0000FF"/>
              </w:rPr>
              <w:t>04/06/2020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97"/>
              </w:rPr>
              <w:t>620,810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0000FF"/>
              </w:rPr>
              <w:t>12,500,000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ind w:left="140"/>
              <w:spacing w:after="0"/>
              <w:rPr>
                <w:sz w:val="20"/>
                <w:szCs w:val="20"/>
                <w:color w:val="auto"/>
              </w:rPr>
            </w:pPr>
            <w:r>
              <w:rPr>
                <w:rFonts w:ascii="Arial" w:cs="Arial" w:eastAsia="Arial" w:hAnsi="Arial"/>
                <w:sz w:val="17"/>
                <w:szCs w:val="17"/>
                <w:color w:val="0000FF"/>
              </w:rPr>
              <w:t>33,613,250</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Priore Thomas Charles</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w w:val="98"/>
              </w:rPr>
              <w:t>C/O PRIORITY TECHNOLOGY HOLDINGS, INC.</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2001 WESTSIDE PARKWAY, SUITE 155</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ALPHARETTA</w:t>
            </w:r>
          </w:p>
        </w:tc>
        <w:tc>
          <w:tcPr>
            <w:tcW w:w="920" w:type="dxa"/>
            <w:vAlign w:val="bottom"/>
          </w:tcPr>
          <w:p>
            <w:pPr>
              <w:ind w:left="20"/>
              <w:spacing w:after="0"/>
              <w:rPr>
                <w:sz w:val="20"/>
                <w:szCs w:val="20"/>
                <w:color w:val="auto"/>
              </w:rPr>
            </w:pPr>
            <w:r>
              <w:rPr>
                <w:rFonts w:ascii="Arial" w:cs="Arial" w:eastAsia="Arial" w:hAnsi="Arial"/>
                <w:sz w:val="17"/>
                <w:szCs w:val="17"/>
                <w:color w:val="0000FF"/>
              </w:rPr>
              <w:t>GA</w:t>
            </w:r>
          </w:p>
        </w:tc>
        <w:tc>
          <w:tcPr>
            <w:tcW w:w="1340" w:type="dxa"/>
            <w:vAlign w:val="bottom"/>
          </w:tcPr>
          <w:p>
            <w:pPr>
              <w:ind w:left="50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7"/>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6"/>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Priority Incentive Equity Holdings, LLC</w:t>
              </w:r>
            </w:hyperlink>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2001 WESTSIDE PARKWAY</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155</w:t>
            </w: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ALPHARETTA</w:t>
            </w:r>
          </w:p>
        </w:tc>
        <w:tc>
          <w:tcPr>
            <w:tcW w:w="920" w:type="dxa"/>
            <w:vAlign w:val="bottom"/>
          </w:tcPr>
          <w:p>
            <w:pPr>
              <w:ind w:left="20"/>
              <w:spacing w:after="0"/>
              <w:rPr>
                <w:sz w:val="20"/>
                <w:szCs w:val="20"/>
                <w:color w:val="auto"/>
              </w:rPr>
            </w:pPr>
            <w:r>
              <w:rPr>
                <w:rFonts w:ascii="Arial" w:cs="Arial" w:eastAsia="Arial" w:hAnsi="Arial"/>
                <w:sz w:val="17"/>
                <w:szCs w:val="17"/>
                <w:color w:val="0000FF"/>
              </w:rPr>
              <w:t>GA</w:t>
            </w:r>
          </w:p>
        </w:tc>
        <w:tc>
          <w:tcPr>
            <w:tcW w:w="1340" w:type="dxa"/>
            <w:vAlign w:val="bottom"/>
          </w:tcPr>
          <w:p>
            <w:pPr>
              <w:ind w:left="50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-6793865</wp:posOffset>
            </wp:positionV>
            <wp:extent cx="7031355" cy="6862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6862445"/>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6, 2020, Priority Incentive Equity Holdings, LLC made an in-kind distribution of 620,810 shares, without any additional consideration, of common stock of the Issuer to a holder of ownership interest of Priority Incentive Equity Holdings, LLC.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2,500,000 shares of PRTH common stock held by Lori A. Priore, the spouse of Thomas C. Priore, and Bernard H. Smyers, in their capacity as trustees of the Thomas C. Priore Irrevocable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92" w:lineRule="auto"/>
        <w:rPr>
          <w:sz w:val="20"/>
          <w:szCs w:val="20"/>
          <w:color w:val="auto"/>
        </w:rPr>
      </w:pPr>
      <w:r>
        <w:rPr>
          <w:rFonts w:ascii="Arial" w:cs="Arial" w:eastAsia="Arial" w:hAnsi="Arial"/>
          <w:sz w:val="12"/>
          <w:szCs w:val="12"/>
          <w:color w:val="008000"/>
        </w:rPr>
        <w:t>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ectPr>
          <w:pgSz w:w="11900" w:h="16838" w:orient="portrait"/>
          <w:cols w:equalWidth="0" w:num="1">
            <w:col w:w="10780"/>
          </w:cols>
          <w:pgMar w:left="500" w:top="131" w:right="61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Thomas Priore /s/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Incentive Equity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By: Priority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Thomas Priore,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0000FF"/>
        </w:rPr>
        <w:t>04/07/2020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00" w:space="140"/>
            <w:col w:w="2040"/>
          </w:cols>
          <w:pgMar w:left="500" w:top="131" w:right="6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746475" TargetMode="External"/><Relationship Id="rId14" Type="http://schemas.openxmlformats.org/officeDocument/2006/relationships/hyperlink" Target="http://www.sec.gov/cgi-bin/browse-edgar?action=getcompany&amp;CIK=0001653558" TargetMode="External"/><Relationship Id="rId15" Type="http://schemas.openxmlformats.org/officeDocument/2006/relationships/hyperlink" Target="http://www.sec.gov/cgi-bin/browse-edgar?action=getcompany&amp;CIK=0001747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2020-04-07T11:42:03Z</dcterms:created>
  <dcterms:modified xsi:type="dcterms:W3CDTF">2020-04-07T11:42:03Z</dcterms:modified>
</cp:coreProperties>
</file>