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780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8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Favilla Christina M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82,047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26,110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26,110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22, 2023, the Reporting Person was granted 26,110 restricted stock units which vest 25% on April 1, 2023, 25% on July 1, 2023, 25% on October 1, 2023, and 25% on January 1, 2024 subject to theReporting Person's continued service as a director of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Christina M Favilla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-11430</wp:posOffset>
            </wp:positionV>
            <wp:extent cx="9620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Bradley J. Miller,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15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01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711487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2023-03-25T01:43:30Z</dcterms:created>
  <dcterms:modified xsi:type="dcterms:W3CDTF">2023-03-25T01:43:30Z</dcterms:modified>
</cp:coreProperties>
</file>