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26,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-130175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40"/>
        <w:spacing w:after="0" w:line="295" w:lineRule="auto"/>
        <w:rPr>
          <w:sz w:val="20"/>
          <w:szCs w:val="20"/>
          <w:color w:val="auto"/>
        </w:rPr>
      </w:pPr>
      <w:r>
        <w:rPr>
          <w:rFonts w:ascii="Arial" w:cs="Arial" w:eastAsia="Arial" w:hAnsi="Arial"/>
          <w:sz w:val="16"/>
          <w:szCs w:val="16"/>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are included in the Preliminary Proxy Statement (as defined below). These documents can be obtained free of charge from the sources indicated above.</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May 25, 2018,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2" w:name="page3"/>
    <w:bookmarkEnd w:id="2"/>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2017 that M I filed with the SEC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26, 2018, M I Acquisitions, Inc. (“M I”) announced that it set the date of M I’s special meeting of shareholders to vote on the previously announced transaction with Priority Holdings, LLC, a leading provider of B2C and B2B payment processing solutions based in Alpharetta, GA, for Thursday, July 19, 2018. The meeting will begin at 10:00 a.m. local time at the offices of Loeb &amp; Loeb LLP, which are located at 345 Park Avenue, New York, New York 10154. The record date for those eligible to receive notice of and to vote at the special meeting of shareholders is June 29,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(c)  Exhibits:</w:t>
            </w: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300" w:type="dxa"/>
            <w:vAlign w:val="bottom"/>
            <w:gridSpan w:val="2"/>
          </w:tcPr>
          <w:p>
            <w:pPr>
              <w:spacing w:after="0"/>
              <w:rPr>
                <w:sz w:val="24"/>
                <w:szCs w:val="24"/>
                <w:color w:val="auto"/>
              </w:rPr>
            </w:pPr>
          </w:p>
        </w:tc>
      </w:tr>
      <w:tr>
        <w:trPr>
          <w:trHeight w:val="412"/>
        </w:trPr>
        <w:tc>
          <w:tcPr>
            <w:tcW w:w="1500" w:type="dxa"/>
            <w:vAlign w:val="bottom"/>
            <w:gridSpan w:val="3"/>
          </w:tcPr>
          <w:p>
            <w:pPr>
              <w:ind w:left="660"/>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780" w:type="dxa"/>
            <w:vAlign w:val="bottom"/>
          </w:tcPr>
          <w:p>
            <w:pPr>
              <w:spacing w:after="0"/>
              <w:rPr>
                <w:sz w:val="24"/>
                <w:szCs w:val="24"/>
                <w:color w:val="auto"/>
              </w:rPr>
            </w:pPr>
          </w:p>
        </w:tc>
        <w:tc>
          <w:tcPr>
            <w:tcW w:w="91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June 26, 2018</w:t>
              </w:r>
            </w:hyperlink>
          </w:p>
        </w:tc>
      </w:tr>
      <w:tr>
        <w:trPr>
          <w:trHeight w:val="365"/>
        </w:trPr>
        <w:tc>
          <w:tcPr>
            <w:tcW w:w="6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 Announces Date of Special Meeting of Shareholders and Record Date</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NEW YORK, June 26, 2018 /PRNewswire/ -- M I Acquisitions, Inc. (NASDAQ: MACQU, MACQ, MACQW) (“M I”), a Magna-sponsored special purpose acquisition company, announced today that it has set the date of M I’s special meeting of shareholders to vote on the previously announced transaction with Priority Holdings, LLC, a leading provider of B2C and B2B payment processing solutions based in Alpharetta, GA, for Thursday, July 19, 2018. The meeting will begin at 10:00 a.m. local time at the offices of Loeb &amp; Loeb LLP, which are located at 345 Park Avenue, New York, New York 10154. The record date for those eligible to receive notice of and to vote at the special meeting of shareholders is June 29,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 I Acquisitions</w:t>
      </w:r>
    </w:p>
    <w:p>
      <w:pPr>
        <w:spacing w:after="0" w:line="229"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M I’s securities are quoted on the NASDAQ stock exchange under the ticker symbols MACQ, MACQW and MACQU.</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Forward-Looking Statements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with respect to the pending business combination with Priority. Forward-looking statements are subject to numerous conditions, many of which are beyond the control of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Priority Holdings, LLC (“Priority”),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transaction with Priority, M I has filed relevant materials with the SEC, including a preliminary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2020-01-15T19:26:39Z</dcterms:created>
  <dcterms:modified xsi:type="dcterms:W3CDTF">2020-01-15T19:26:39Z</dcterms:modified>
</cp:coreProperties>
</file>