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26035</wp:posOffset>
            </wp:positionV>
            <wp:extent cx="6970395" cy="171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Kearney Matthew Joseph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PRIORITY TECHNOLOGY HOLDINGS, INC. 2001 WESTSIDE PARKWAY.,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30004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252095</wp:posOffset>
            </wp:positionV>
            <wp:extent cx="6970395" cy="1071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07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04/01/2020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25,755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53,192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53,192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53,192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39,894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-1971040</wp:posOffset>
            </wp:positionV>
            <wp:extent cx="7034530" cy="19824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8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Subject to the Reporting Person's continued service as a director of the Issuer, the restricted stock units vest 25% on April 1, 2020, 25% on July 1, 2020, 25% on October 1, 2020, and 25% on January 1, 2021.</w:t>
      </w:r>
    </w:p>
    <w:p>
      <w:pPr>
        <w:spacing w:after="0" w:line="6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460"/>
        <w:spacing w:after="0" w:line="242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Matthew Joseph Kearney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04/03/2020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694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2020-04-03T12:41:49Z</dcterms:created>
  <dcterms:modified xsi:type="dcterms:W3CDTF">2020-04-03T12:41:49Z</dcterms:modified>
</cp:coreProperties>
</file>