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TENDER OFFER STATEMENT UNDER SECTION 14(d)(1) OR 13(e)(1)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Priority Technology Holdings, Inc.</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Subject Company and Filing Person (Issuer))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Warrants to Purchase Common Stock</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74275G 115</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 of Class of Securities)</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Christopher Prince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2001 Westside Parkway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Alpharetta, GA 30004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 935-5961</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numbers of person authorized to receive notices and communications on behalf of filing persons)</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8320" w:type="dxa"/>
            <w:vAlign w:val="bottom"/>
          </w:tcPr>
          <w:p>
            <w:pPr>
              <w:jc w:val="center"/>
              <w:ind w:right="2991"/>
              <w:spacing w:after="0"/>
              <w:rPr>
                <w:sz w:val="20"/>
                <w:szCs w:val="20"/>
                <w:color w:val="auto"/>
              </w:rPr>
            </w:pPr>
            <w:r>
              <w:rPr>
                <w:rFonts w:ascii="Arial" w:cs="Arial" w:eastAsia="Arial" w:hAnsi="Arial"/>
                <w:sz w:val="18"/>
                <w:szCs w:val="18"/>
                <w:i w:val="1"/>
                <w:iCs w:val="1"/>
                <w:color w:val="auto"/>
                <w:w w:val="91"/>
              </w:rPr>
              <w:t>Copies of communications to:</w:t>
            </w:r>
          </w:p>
        </w:tc>
      </w:tr>
      <w:tr>
        <w:trPr>
          <w:trHeight w:val="414"/>
        </w:trPr>
        <w:tc>
          <w:tcPr>
            <w:tcW w:w="3100" w:type="dxa"/>
            <w:vAlign w:val="bottom"/>
          </w:tcPr>
          <w:p>
            <w:pPr>
              <w:spacing w:after="0"/>
              <w:rPr>
                <w:sz w:val="24"/>
                <w:szCs w:val="24"/>
                <w:color w:val="auto"/>
              </w:rPr>
            </w:pPr>
          </w:p>
        </w:tc>
        <w:tc>
          <w:tcPr>
            <w:tcW w:w="8320" w:type="dxa"/>
            <w:vAlign w:val="bottom"/>
          </w:tcPr>
          <w:p>
            <w:pPr>
              <w:jc w:val="center"/>
              <w:ind w:right="2991"/>
              <w:spacing w:after="0"/>
              <w:rPr>
                <w:sz w:val="20"/>
                <w:szCs w:val="20"/>
                <w:color w:val="auto"/>
              </w:rPr>
            </w:pPr>
            <w:r>
              <w:rPr>
                <w:rFonts w:ascii="Arial" w:cs="Arial" w:eastAsia="Arial" w:hAnsi="Arial"/>
                <w:sz w:val="18"/>
                <w:szCs w:val="18"/>
                <w:b w:val="1"/>
                <w:bCs w:val="1"/>
                <w:color w:val="auto"/>
                <w:w w:val="90"/>
              </w:rPr>
              <w:t>John Mahon, Esq.</w:t>
            </w:r>
          </w:p>
        </w:tc>
      </w:tr>
      <w:tr>
        <w:trPr>
          <w:trHeight w:val="216"/>
        </w:trPr>
        <w:tc>
          <w:tcPr>
            <w:tcW w:w="3100" w:type="dxa"/>
            <w:vAlign w:val="bottom"/>
          </w:tcPr>
          <w:p>
            <w:pPr>
              <w:spacing w:after="0"/>
              <w:rPr>
                <w:sz w:val="18"/>
                <w:szCs w:val="18"/>
                <w:color w:val="auto"/>
              </w:rPr>
            </w:pPr>
          </w:p>
        </w:tc>
        <w:tc>
          <w:tcPr>
            <w:tcW w:w="8320" w:type="dxa"/>
            <w:vAlign w:val="bottom"/>
          </w:tcPr>
          <w:p>
            <w:pPr>
              <w:jc w:val="center"/>
              <w:ind w:right="3011"/>
              <w:spacing w:after="0"/>
              <w:rPr>
                <w:sz w:val="20"/>
                <w:szCs w:val="20"/>
                <w:color w:val="auto"/>
              </w:rPr>
            </w:pPr>
            <w:r>
              <w:rPr>
                <w:rFonts w:ascii="Arial" w:cs="Arial" w:eastAsia="Arial" w:hAnsi="Arial"/>
                <w:sz w:val="18"/>
                <w:szCs w:val="18"/>
                <w:b w:val="1"/>
                <w:bCs w:val="1"/>
                <w:color w:val="auto"/>
                <w:w w:val="93"/>
              </w:rPr>
              <w:t>Schulte Roth &amp; Zabel LLP</w:t>
            </w:r>
          </w:p>
        </w:tc>
      </w:tr>
      <w:tr>
        <w:trPr>
          <w:trHeight w:val="216"/>
        </w:trPr>
        <w:tc>
          <w:tcPr>
            <w:tcW w:w="3100" w:type="dxa"/>
            <w:vAlign w:val="bottom"/>
          </w:tcPr>
          <w:p>
            <w:pPr>
              <w:spacing w:after="0"/>
              <w:rPr>
                <w:sz w:val="18"/>
                <w:szCs w:val="18"/>
                <w:color w:val="auto"/>
              </w:rPr>
            </w:pPr>
          </w:p>
        </w:tc>
        <w:tc>
          <w:tcPr>
            <w:tcW w:w="8320" w:type="dxa"/>
            <w:vAlign w:val="bottom"/>
          </w:tcPr>
          <w:p>
            <w:pPr>
              <w:jc w:val="center"/>
              <w:ind w:right="3011"/>
              <w:spacing w:after="0"/>
              <w:rPr>
                <w:sz w:val="20"/>
                <w:szCs w:val="20"/>
                <w:color w:val="auto"/>
              </w:rPr>
            </w:pPr>
            <w:r>
              <w:rPr>
                <w:rFonts w:ascii="Arial" w:cs="Arial" w:eastAsia="Arial" w:hAnsi="Arial"/>
                <w:sz w:val="18"/>
                <w:szCs w:val="18"/>
                <w:b w:val="1"/>
                <w:bCs w:val="1"/>
                <w:color w:val="auto"/>
                <w:w w:val="91"/>
              </w:rPr>
              <w:t>919 Third Avenue</w:t>
            </w:r>
          </w:p>
        </w:tc>
      </w:tr>
      <w:tr>
        <w:trPr>
          <w:trHeight w:val="216"/>
        </w:trPr>
        <w:tc>
          <w:tcPr>
            <w:tcW w:w="3100" w:type="dxa"/>
            <w:vAlign w:val="bottom"/>
          </w:tcPr>
          <w:p>
            <w:pPr>
              <w:spacing w:after="0"/>
              <w:rPr>
                <w:sz w:val="18"/>
                <w:szCs w:val="18"/>
                <w:color w:val="auto"/>
              </w:rPr>
            </w:pPr>
          </w:p>
        </w:tc>
        <w:tc>
          <w:tcPr>
            <w:tcW w:w="8320" w:type="dxa"/>
            <w:vAlign w:val="bottom"/>
          </w:tcPr>
          <w:p>
            <w:pPr>
              <w:jc w:val="center"/>
              <w:ind w:right="3011"/>
              <w:spacing w:after="0"/>
              <w:rPr>
                <w:sz w:val="20"/>
                <w:szCs w:val="20"/>
                <w:color w:val="auto"/>
              </w:rPr>
            </w:pPr>
            <w:r>
              <w:rPr>
                <w:rFonts w:ascii="Arial" w:cs="Arial" w:eastAsia="Arial" w:hAnsi="Arial"/>
                <w:sz w:val="18"/>
                <w:szCs w:val="18"/>
                <w:b w:val="1"/>
                <w:bCs w:val="1"/>
                <w:color w:val="auto"/>
                <w:w w:val="94"/>
              </w:rPr>
              <w:t>New York, NY 10022</w:t>
            </w:r>
          </w:p>
        </w:tc>
      </w:tr>
      <w:tr>
        <w:trPr>
          <w:trHeight w:val="216"/>
        </w:trPr>
        <w:tc>
          <w:tcPr>
            <w:tcW w:w="3100" w:type="dxa"/>
            <w:vAlign w:val="bottom"/>
          </w:tcPr>
          <w:p>
            <w:pPr>
              <w:spacing w:after="0"/>
              <w:rPr>
                <w:sz w:val="18"/>
                <w:szCs w:val="18"/>
                <w:color w:val="auto"/>
              </w:rPr>
            </w:pPr>
          </w:p>
        </w:tc>
        <w:tc>
          <w:tcPr>
            <w:tcW w:w="8320" w:type="dxa"/>
            <w:vAlign w:val="bottom"/>
          </w:tcPr>
          <w:p>
            <w:pPr>
              <w:jc w:val="center"/>
              <w:ind w:right="3011"/>
              <w:spacing w:after="0"/>
              <w:rPr>
                <w:sz w:val="20"/>
                <w:szCs w:val="20"/>
                <w:color w:val="auto"/>
              </w:rPr>
            </w:pPr>
            <w:r>
              <w:rPr>
                <w:rFonts w:ascii="Arial" w:cs="Arial" w:eastAsia="Arial" w:hAnsi="Arial"/>
                <w:sz w:val="18"/>
                <w:szCs w:val="18"/>
                <w:b w:val="1"/>
                <w:bCs w:val="1"/>
                <w:color w:val="auto"/>
                <w:w w:val="89"/>
              </w:rPr>
              <w:t>Phone: (212) 756-2000</w:t>
            </w:r>
          </w:p>
        </w:tc>
      </w:tr>
      <w:tr>
        <w:trPr>
          <w:trHeight w:val="234"/>
        </w:trPr>
        <w:tc>
          <w:tcPr>
            <w:tcW w:w="3100" w:type="dxa"/>
            <w:vAlign w:val="bottom"/>
          </w:tcPr>
          <w:p>
            <w:pPr>
              <w:spacing w:after="0"/>
              <w:rPr>
                <w:sz w:val="20"/>
                <w:szCs w:val="20"/>
                <w:color w:val="auto"/>
              </w:rPr>
            </w:pPr>
          </w:p>
        </w:tc>
        <w:tc>
          <w:tcPr>
            <w:tcW w:w="8320" w:type="dxa"/>
            <w:vAlign w:val="bottom"/>
          </w:tcPr>
          <w:p>
            <w:pPr>
              <w:jc w:val="center"/>
              <w:ind w:right="3031"/>
              <w:spacing w:after="0"/>
              <w:rPr>
                <w:sz w:val="20"/>
                <w:szCs w:val="20"/>
                <w:color w:val="auto"/>
              </w:rPr>
            </w:pPr>
            <w:r>
              <w:rPr>
                <w:rFonts w:ascii="Arial" w:cs="Arial" w:eastAsia="Arial" w:hAnsi="Arial"/>
                <w:sz w:val="18"/>
                <w:szCs w:val="18"/>
                <w:b w:val="1"/>
                <w:bCs w:val="1"/>
                <w:color w:val="auto"/>
                <w:w w:val="92"/>
              </w:rPr>
              <w:t>Fax: (212) 593-5955</w:t>
            </w:r>
          </w:p>
        </w:tc>
      </w:tr>
      <w:tr>
        <w:trPr>
          <w:trHeight w:val="432"/>
        </w:trPr>
        <w:tc>
          <w:tcPr>
            <w:tcW w:w="3100" w:type="dxa"/>
            <w:vAlign w:val="bottom"/>
          </w:tcPr>
          <w:p>
            <w:pPr>
              <w:spacing w:after="0"/>
              <w:rPr>
                <w:sz w:val="24"/>
                <w:szCs w:val="24"/>
                <w:color w:val="auto"/>
              </w:rPr>
            </w:pPr>
          </w:p>
        </w:tc>
        <w:tc>
          <w:tcPr>
            <w:tcW w:w="8320" w:type="dxa"/>
            <w:vAlign w:val="bottom"/>
          </w:tcPr>
          <w:p>
            <w:pPr>
              <w:jc w:val="center"/>
              <w:ind w:right="2991"/>
              <w:spacing w:after="0"/>
              <w:rPr>
                <w:sz w:val="20"/>
                <w:szCs w:val="20"/>
                <w:color w:val="auto"/>
              </w:rPr>
            </w:pPr>
            <w:r>
              <w:rPr>
                <w:rFonts w:ascii="Arial" w:cs="Arial" w:eastAsia="Arial" w:hAnsi="Arial"/>
                <w:sz w:val="18"/>
                <w:szCs w:val="18"/>
                <w:b w:val="1"/>
                <w:bCs w:val="1"/>
                <w:color w:val="auto"/>
              </w:rPr>
              <w:t>CALCULATION OF FILING FEE</w:t>
            </w:r>
          </w:p>
        </w:tc>
      </w:tr>
      <w:tr>
        <w:trPr>
          <w:trHeight w:val="216"/>
        </w:trPr>
        <w:tc>
          <w:tcPr>
            <w:tcW w:w="3100" w:type="dxa"/>
            <w:vAlign w:val="bottom"/>
            <w:tcBorders>
              <w:bottom w:val="single" w:sz="8" w:color="auto"/>
            </w:tcBorders>
          </w:tcPr>
          <w:p>
            <w:pPr>
              <w:spacing w:after="0"/>
              <w:rPr>
                <w:sz w:val="18"/>
                <w:szCs w:val="18"/>
                <w:color w:val="auto"/>
              </w:rPr>
            </w:pPr>
          </w:p>
        </w:tc>
        <w:tc>
          <w:tcPr>
            <w:tcW w:w="8320" w:type="dxa"/>
            <w:vAlign w:val="bottom"/>
            <w:tcBorders>
              <w:bottom w:val="single" w:sz="8" w:color="auto"/>
            </w:tcBorders>
          </w:tcPr>
          <w:p>
            <w:pPr>
              <w:spacing w:after="0"/>
              <w:rPr>
                <w:sz w:val="18"/>
                <w:szCs w:val="18"/>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8320" w:type="dxa"/>
            <w:vAlign w:val="bottom"/>
            <w:tcBorders>
              <w:bottom w:val="single" w:sz="8" w:color="auto"/>
            </w:tcBorders>
          </w:tcPr>
          <w:p>
            <w:pPr>
              <w:spacing w:after="0" w:line="20" w:lineRule="exact"/>
              <w:rPr>
                <w:sz w:val="1"/>
                <w:szCs w:val="1"/>
                <w:color w:val="auto"/>
              </w:rPr>
            </w:pPr>
          </w:p>
        </w:tc>
      </w:tr>
      <w:tr>
        <w:trPr>
          <w:trHeight w:val="237"/>
        </w:trPr>
        <w:tc>
          <w:tcPr>
            <w:tcW w:w="3100" w:type="dxa"/>
            <w:vAlign w:val="bottom"/>
            <w:tcBorders>
              <w:bottom w:val="single" w:sz="8" w:color="auto"/>
            </w:tcBorders>
          </w:tcPr>
          <w:p>
            <w:pPr>
              <w:ind w:left="100"/>
              <w:spacing w:after="0" w:line="237" w:lineRule="exact"/>
              <w:rPr>
                <w:sz w:val="20"/>
                <w:szCs w:val="20"/>
                <w:color w:val="auto"/>
              </w:rPr>
            </w:pPr>
            <w:r>
              <w:rPr>
                <w:rFonts w:ascii="Arial" w:cs="Arial" w:eastAsia="Arial" w:hAnsi="Arial"/>
                <w:sz w:val="17"/>
                <w:szCs w:val="17"/>
                <w:color w:val="auto"/>
              </w:rPr>
              <w:t>Transaction Valuation</w:t>
            </w:r>
            <w:r>
              <w:rPr>
                <w:rFonts w:ascii="Arial" w:cs="Arial" w:eastAsia="Arial" w:hAnsi="Arial"/>
                <w:sz w:val="27"/>
                <w:szCs w:val="27"/>
                <w:color w:val="auto"/>
                <w:vertAlign w:val="superscript"/>
              </w:rPr>
              <w:t>(1)</w:t>
            </w:r>
          </w:p>
        </w:tc>
        <w:tc>
          <w:tcPr>
            <w:tcW w:w="8320" w:type="dxa"/>
            <w:vAlign w:val="bottom"/>
            <w:tcBorders>
              <w:bottom w:val="single" w:sz="8" w:color="auto"/>
            </w:tcBorders>
          </w:tcPr>
          <w:p>
            <w:pPr>
              <w:jc w:val="center"/>
              <w:ind w:left="5931"/>
              <w:spacing w:after="0" w:line="237" w:lineRule="exact"/>
              <w:rPr>
                <w:sz w:val="20"/>
                <w:szCs w:val="20"/>
                <w:color w:val="auto"/>
              </w:rPr>
            </w:pPr>
            <w:r>
              <w:rPr>
                <w:rFonts w:ascii="Arial" w:cs="Arial" w:eastAsia="Arial" w:hAnsi="Arial"/>
                <w:sz w:val="17"/>
                <w:szCs w:val="17"/>
                <w:color w:val="auto"/>
                <w:w w:val="97"/>
              </w:rPr>
              <w:t>Amount of Filing Fee</w:t>
            </w:r>
            <w:r>
              <w:rPr>
                <w:rFonts w:ascii="Arial" w:cs="Arial" w:eastAsia="Arial" w:hAnsi="Arial"/>
                <w:sz w:val="27"/>
                <w:szCs w:val="27"/>
                <w:color w:val="auto"/>
                <w:w w:val="97"/>
                <w:vertAlign w:val="superscript"/>
              </w:rPr>
              <w:t>(2)</w:t>
            </w:r>
          </w:p>
        </w:tc>
      </w:tr>
      <w:tr>
        <w:trPr>
          <w:trHeight w:val="210"/>
        </w:trPr>
        <w:tc>
          <w:tcPr>
            <w:tcW w:w="31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$4,355,724</w:t>
            </w:r>
          </w:p>
        </w:tc>
        <w:tc>
          <w:tcPr>
            <w:tcW w:w="8320" w:type="dxa"/>
            <w:vAlign w:val="bottom"/>
            <w:tcBorders>
              <w:bottom w:val="single" w:sz="8" w:color="auto"/>
            </w:tcBorders>
            <w:shd w:val="clear" w:color="auto" w:fill="CCEEFF"/>
          </w:tcPr>
          <w:p>
            <w:pPr>
              <w:jc w:val="right"/>
              <w:ind w:right="751"/>
              <w:spacing w:after="0"/>
              <w:rPr>
                <w:sz w:val="20"/>
                <w:szCs w:val="20"/>
                <w:color w:val="auto"/>
              </w:rPr>
            </w:pPr>
            <w:r>
              <w:rPr>
                <w:rFonts w:ascii="Arial" w:cs="Arial" w:eastAsia="Arial" w:hAnsi="Arial"/>
                <w:sz w:val="18"/>
                <w:szCs w:val="18"/>
                <w:color w:val="auto"/>
              </w:rPr>
              <w:t>$527.91</w:t>
            </w: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8320" w:type="dxa"/>
            <w:vAlign w:val="bottom"/>
            <w:tcBorders>
              <w:bottom w:val="single" w:sz="8" w:color="auto"/>
            </w:tcBorders>
          </w:tcPr>
          <w:p>
            <w:pPr>
              <w:spacing w:after="0" w:line="20" w:lineRule="exact"/>
              <w:rPr>
                <w:sz w:val="1"/>
                <w:szCs w:val="1"/>
                <w:color w:val="auto"/>
              </w:rPr>
            </w:pPr>
          </w:p>
        </w:tc>
      </w:tr>
    </w:tbl>
    <w:p>
      <w:pPr>
        <w:spacing w:after="0" w:line="26" w:lineRule="exact"/>
        <w:rPr>
          <w:sz w:val="24"/>
          <w:szCs w:val="24"/>
          <w:color w:val="auto"/>
        </w:rPr>
      </w:pPr>
    </w:p>
    <w:p>
      <w:pPr>
        <w:ind w:right="120" w:firstLine="8"/>
        <w:spacing w:after="0" w:line="260" w:lineRule="auto"/>
        <w:tabs>
          <w:tab w:leader="none" w:pos="212" w:val="left"/>
        </w:tabs>
        <w:numPr>
          <w:ilvl w:val="0"/>
          <w:numId w:val="1"/>
        </w:numPr>
        <w:rPr>
          <w:rFonts w:ascii="Arial" w:cs="Arial" w:eastAsia="Arial" w:hAnsi="Arial"/>
          <w:sz w:val="25"/>
          <w:szCs w:val="25"/>
          <w:color w:val="auto"/>
          <w:vertAlign w:val="superscript"/>
        </w:rPr>
      </w:pPr>
      <w:r>
        <w:rPr>
          <w:rFonts w:ascii="Arial" w:cs="Arial" w:eastAsia="Arial" w:hAnsi="Arial"/>
          <w:sz w:val="16"/>
          <w:szCs w:val="16"/>
          <w:color w:val="auto"/>
        </w:rPr>
        <w:t>The transaction valuation is estimated solely for purposes of calculating the amount of the filing fee. Priority Technology Holdings, Inc. (the “Company”) is offering holders of all outstanding warrants of the Company, as of December 21, 2018, 5,731,216 warrants (representing 5,310,109 Public Warrants and 421,107 Private Warrants (each as defined below), collectively the “Warrants”), the opportunity to exchange such Warrants and receive 0.1920 shares of common stock, par value $0.001 per share, of the Company in exchange for each Warrant. The transaction value was determined by using the average of the high and low prices of the Public Warrants of the Company as reported on The NASDAQ Global Market on December 21, 2018, which was $0.76.</w:t>
      </w:r>
    </w:p>
    <w:p>
      <w:pPr>
        <w:spacing w:after="0" w:line="228" w:lineRule="exact"/>
        <w:rPr>
          <w:rFonts w:ascii="Arial" w:cs="Arial" w:eastAsia="Arial" w:hAnsi="Arial"/>
          <w:sz w:val="25"/>
          <w:szCs w:val="25"/>
          <w:color w:val="auto"/>
          <w:vertAlign w:val="superscript"/>
        </w:rPr>
      </w:pPr>
    </w:p>
    <w:p>
      <w:pPr>
        <w:ind w:right="100" w:firstLine="8"/>
        <w:spacing w:after="0" w:line="227" w:lineRule="auto"/>
        <w:tabs>
          <w:tab w:leader="none" w:pos="212" w:val="left"/>
        </w:tabs>
        <w:numPr>
          <w:ilvl w:val="0"/>
          <w:numId w:val="1"/>
        </w:numPr>
        <w:rPr>
          <w:rFonts w:ascii="Arial" w:cs="Arial" w:eastAsia="Arial" w:hAnsi="Arial"/>
          <w:sz w:val="25"/>
          <w:szCs w:val="25"/>
          <w:color w:val="auto"/>
          <w:vertAlign w:val="superscript"/>
        </w:rPr>
      </w:pPr>
      <w:r>
        <w:rPr>
          <w:rFonts w:ascii="Arial" w:cs="Arial" w:eastAsia="Arial" w:hAnsi="Arial"/>
          <w:sz w:val="16"/>
          <w:szCs w:val="16"/>
          <w:color w:val="auto"/>
        </w:rPr>
        <w:t>The amount of the filing fee assumes that all outstanding warrants of the Company will be exchanged and is calculated pursuant to Rule 0-11(b) under the Securities Exchange Act of 1934, as amended, and equals $121.20 for each $1,000,000 of the transaction value.</w:t>
      </w:r>
    </w:p>
    <w:p>
      <w:pPr>
        <w:spacing w:after="0" w:line="202" w:lineRule="exact"/>
        <w:rPr>
          <w:sz w:val="24"/>
          <w:szCs w:val="24"/>
          <w:color w:val="auto"/>
        </w:rPr>
      </w:pPr>
    </w:p>
    <w:p>
      <w:pPr>
        <w:ind w:left="660" w:right="80" w:hanging="652"/>
        <w:spacing w:after="0" w:line="277"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20"/>
          </w:cols>
          <w:pgMar w:left="240" w:top="823" w:right="239" w:bottom="0" w:gutter="0" w:footer="0" w:header="0"/>
        </w:sectPr>
      </w:pPr>
    </w:p>
    <w:p>
      <w:pPr>
        <w:spacing w:after="0" w:line="251" w:lineRule="exact"/>
        <w:rPr>
          <w:sz w:val="24"/>
          <w:szCs w:val="24"/>
          <w:color w:val="auto"/>
        </w:rPr>
      </w:pPr>
    </w:p>
    <w:p>
      <w:pPr>
        <w:ind w:left="760"/>
        <w:spacing w:after="0"/>
        <w:rPr>
          <w:sz w:val="20"/>
          <w:szCs w:val="20"/>
          <w:color w:val="auto"/>
        </w:rPr>
      </w:pPr>
      <w:r>
        <w:rPr>
          <w:rFonts w:ascii="Arial" w:cs="Arial" w:eastAsia="Arial" w:hAnsi="Arial"/>
          <w:sz w:val="16"/>
          <w:szCs w:val="16"/>
          <w:color w:val="auto"/>
        </w:rPr>
        <w:t>Amount Previously Paid: $1,109.40</w:t>
      </w:r>
    </w:p>
    <w:p>
      <w:pPr>
        <w:spacing w:after="0" w:line="20" w:lineRule="exact"/>
        <w:rPr>
          <w:sz w:val="24"/>
          <w:szCs w:val="24"/>
          <w:color w:val="auto"/>
        </w:rPr>
      </w:pPr>
      <w:r>
        <w:rPr>
          <w:sz w:val="24"/>
          <w:szCs w:val="24"/>
          <w:color w:val="auto"/>
        </w:rPr>
        <w:br w:type="column"/>
      </w:r>
    </w:p>
    <w:p>
      <w:pPr>
        <w:spacing w:after="0" w:line="231" w:lineRule="exact"/>
        <w:rPr>
          <w:sz w:val="24"/>
          <w:szCs w:val="24"/>
          <w:color w:val="auto"/>
        </w:rPr>
      </w:pPr>
    </w:p>
    <w:p>
      <w:pPr>
        <w:spacing w:after="0"/>
        <w:rPr>
          <w:sz w:val="20"/>
          <w:szCs w:val="20"/>
          <w:color w:val="auto"/>
        </w:rPr>
      </w:pPr>
      <w:r>
        <w:rPr>
          <w:rFonts w:ascii="Arial" w:cs="Arial" w:eastAsia="Arial" w:hAnsi="Arial"/>
          <w:sz w:val="16"/>
          <w:szCs w:val="16"/>
          <w:color w:val="auto"/>
        </w:rPr>
        <w:t>Filing Party: Priority Technology Holdings, Inc.</w:t>
      </w:r>
    </w:p>
    <w:p>
      <w:pPr>
        <w:spacing w:after="0" w:line="86" w:lineRule="exact"/>
        <w:rPr>
          <w:sz w:val="24"/>
          <w:szCs w:val="24"/>
          <w:color w:val="auto"/>
        </w:rPr>
      </w:pPr>
    </w:p>
    <w:p>
      <w:pPr>
        <w:sectPr>
          <w:pgSz w:w="11900" w:h="16838" w:orient="portrait"/>
          <w:cols w:equalWidth="0" w:num="2">
            <w:col w:w="6120" w:space="720"/>
            <w:col w:w="4580"/>
          </w:cols>
          <w:pgMar w:left="240" w:top="823" w:right="239" w:bottom="0" w:gutter="0" w:footer="0" w:header="0"/>
          <w:type w:val="continuous"/>
        </w:sectPr>
      </w:pPr>
    </w:p>
    <w:p>
      <w:pPr>
        <w:ind w:left="760"/>
        <w:spacing w:after="0"/>
        <w:rPr>
          <w:sz w:val="20"/>
          <w:szCs w:val="20"/>
          <w:color w:val="auto"/>
        </w:rPr>
      </w:pPr>
      <w:r>
        <w:rPr>
          <w:rFonts w:ascii="Arial" w:cs="Arial" w:eastAsia="Arial" w:hAnsi="Arial"/>
          <w:sz w:val="16"/>
          <w:szCs w:val="16"/>
          <w:color w:val="auto"/>
        </w:rPr>
        <w:t>Form or Registration No.: Form S-4 (Registration No. 333-228645)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Date Filed: November 30, 2018 and December 26, 2018</w:t>
      </w:r>
    </w:p>
    <w:p>
      <w:pPr>
        <w:spacing w:after="0" w:line="200" w:lineRule="exact"/>
        <w:rPr>
          <w:sz w:val="24"/>
          <w:szCs w:val="24"/>
          <w:color w:val="auto"/>
        </w:rPr>
      </w:pPr>
    </w:p>
    <w:p>
      <w:pPr>
        <w:sectPr>
          <w:pgSz w:w="11900" w:h="16838" w:orient="portrait"/>
          <w:cols w:equalWidth="0" w:num="2">
            <w:col w:w="6120" w:space="720"/>
            <w:col w:w="4580"/>
          </w:cols>
          <w:pgMar w:left="240" w:top="823" w:right="239" w:bottom="0" w:gutter="0" w:footer="0" w:header="0"/>
          <w:type w:val="continuous"/>
        </w:sectPr>
      </w:pPr>
    </w:p>
    <w:p>
      <w:pPr>
        <w:spacing w:after="0" w:line="75" w:lineRule="exact"/>
        <w:rPr>
          <w:sz w:val="24"/>
          <w:szCs w:val="24"/>
          <w:color w:val="auto"/>
        </w:rPr>
      </w:pPr>
    </w:p>
    <w:p>
      <w:pPr>
        <w:ind w:right="1940" w:firstLine="53"/>
        <w:spacing w:after="0" w:line="482" w:lineRule="auto"/>
        <w:tabs>
          <w:tab w:leader="none" w:pos="648"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32" w:lineRule="exact"/>
        <w:rPr>
          <w:rFonts w:ascii="MS PGothic" w:cs="MS PGothic" w:eastAsia="MS PGothic" w:hAnsi="MS PGothic"/>
          <w:sz w:val="18"/>
          <w:szCs w:val="18"/>
          <w:color w:val="auto"/>
        </w:rPr>
      </w:pPr>
    </w:p>
    <w:p>
      <w:pPr>
        <w:ind w:left="1300" w:hanging="644"/>
        <w:spacing w:after="0"/>
        <w:tabs>
          <w:tab w:leader="none" w:pos="130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third-party tender offer subject to Rule 14d-1.</w:t>
      </w:r>
    </w:p>
    <w:p>
      <w:pPr>
        <w:spacing w:after="0" w:line="252" w:lineRule="exact"/>
        <w:rPr>
          <w:sz w:val="24"/>
          <w:szCs w:val="24"/>
          <w:color w:val="auto"/>
        </w:rPr>
      </w:pPr>
    </w:p>
    <w:p>
      <w:pPr>
        <w:ind w:left="1300" w:hanging="644"/>
        <w:spacing w:after="0"/>
        <w:tabs>
          <w:tab w:leader="none" w:pos="13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252" w:lineRule="exact"/>
        <w:rPr>
          <w:sz w:val="24"/>
          <w:szCs w:val="24"/>
          <w:color w:val="auto"/>
        </w:rPr>
      </w:pPr>
    </w:p>
    <w:p>
      <w:pPr>
        <w:ind w:left="1300" w:hanging="644"/>
        <w:spacing w:after="0"/>
        <w:tabs>
          <w:tab w:leader="none" w:pos="13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ectPr>
          <w:pgSz w:w="11900" w:h="16838" w:orient="portrait"/>
          <w:cols w:equalWidth="0" w:num="1">
            <w:col w:w="11420"/>
          </w:cols>
          <w:pgMar w:left="240" w:top="823" w:right="239" w:bottom="0" w:gutter="0" w:footer="0" w:header="0"/>
          <w:type w:val="continuous"/>
        </w:sectPr>
      </w:pPr>
    </w:p>
    <w:bookmarkStart w:id="1" w:name="page2"/>
    <w:bookmarkEnd w:id="1"/>
    <w:p>
      <w:pPr>
        <w:spacing w:after="0" w:line="184" w:lineRule="exact"/>
        <w:rPr>
          <w:sz w:val="20"/>
          <w:szCs w:val="20"/>
          <w:color w:val="auto"/>
        </w:rPr>
      </w:pPr>
      <w:r>
        <w:rPr>
          <w:rFonts w:ascii="Arial" w:cs="Arial" w:eastAsia="Arial" w:hAnsi="Arial"/>
          <w:sz w:val="16"/>
          <w:szCs w:val="16"/>
          <w:color w:val="auto"/>
        </w:rPr>
        <w:t xml:space="preserve">Check the following box if the filing is a final amendment reporting the results of the tender offer: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607695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19"/>
          </w:cols>
          <w:pgMar w:left="240" w:top="309" w:right="1440"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This Amendment No. 3 (“Amendment No. 3”) amends and supplements the Tender Offer Statement on Schedule TO originally filed by Priority Technology Holdings, Inc. (“Priority,” the “Company,” “us” or “we”), a Delaware corporation, with the Securities and Exchange Commission, on December 26, 2018 and amended on January 22, 2019 and February 11, 2019 (as amended, the “Schedule TO”), in connection with the offer by the Company to each of its warrant holders described below to receive 0.1920 shares of common stock, par value of $0.001 per share (the “Common Stock”), of the Company in exchange for every outstanding Warrant of the Company tendered by the holder and exchanged pursuant to the offer (the “Offer”). The Offer was made upon and subject to the terms and conditions set forth in the Prospectus/Offer to Exchange, dated February 11, 2019 (the “Prospectus/Offer to Exchange”), a copy of which is attached hereto as Exhibit (a)(1)(A), and in the related Letter of Transmittal and Consent, a copy of which is attached hereto as Exhibit (a)(1)(B).</w:t>
      </w:r>
    </w:p>
    <w:p>
      <w:pPr>
        <w:spacing w:after="0" w:line="16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Concurrently with the Offer, we also solicited consents from holders of the Warrants to amend the warrant agreement, dated as of September 13, 2016, by and between the Company and American Stock Transfer &amp; Trust Company, LLC (the “Warrant Agreement”), which governs all of the Warrants, to permit the Company to require that each outstanding Warrant be converted into 0.1728 shares of Common Stock, which is a ratio 10% less than the ratio applicable to the Offer. Pursuant to the terms of the Warrant Agreement, the consent of holders of at least a majority of the outstanding Warrants is required to approve the amendment to the Warrant Agreement (the “Warrant Amendment”), with the holders of our publicly traded warrants (the “Public Warrants”) and holders of our privately issued warrants (the “Private Warrants”) voting together. Therefore, one of the conditions to the adoption of the Warrant Amendment is the receipt of the consent of holders of at least a majority of the then outstanding Warrants.</w:t>
      </w:r>
    </w:p>
    <w:p>
      <w:pPr>
        <w:spacing w:after="0" w:line="17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information in the Prospectus/Offer to Exchange and in the related Letter of Transmittal and Consent, including all schedules and exhibits thereto, is incorporated by reference herein to answer the items required in this Amendment No. 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Amendment No. 3 is being filed to update Item 11 and Item 12 of the Schedule TO to report the final results of the offer.</w:t>
      </w:r>
    </w:p>
    <w:p>
      <w:pPr>
        <w:spacing w:after="0" w:line="225" w:lineRule="exact"/>
        <w:rPr>
          <w:sz w:val="20"/>
          <w:szCs w:val="20"/>
          <w:color w:val="auto"/>
        </w:rPr>
      </w:pPr>
    </w:p>
    <w:p>
      <w:pPr>
        <w:jc w:val="both"/>
        <w:ind w:right="80" w:firstLine="648"/>
        <w:spacing w:after="0" w:line="302" w:lineRule="auto"/>
        <w:rPr>
          <w:sz w:val="20"/>
          <w:szCs w:val="20"/>
          <w:color w:val="auto"/>
        </w:rPr>
      </w:pPr>
      <w:r>
        <w:rPr>
          <w:rFonts w:ascii="Arial" w:cs="Arial" w:eastAsia="Arial" w:hAnsi="Arial"/>
          <w:sz w:val="16"/>
          <w:szCs w:val="16"/>
          <w:color w:val="auto"/>
        </w:rPr>
        <w:t>Only those items amended are reported in this Amendment No. 3. Except as specifically provided herein, the information contained in the Schedule TO, the Prospectus/Offer to Exchange and the Letter of Transmittal and Consent remains unchanged, and this Amendment No. 3 does not modify any of the other information previously reported on the Schedule TO or in the Prospectus/Offer to Exchange or the Letter of Transmittal and Consent. You should read Amendment No. 3 together with the Schedule TO, the Prospectus/Offer to Exchange and the Letter of Transmittal and Consent.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Additional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Amendment No. 3 amends and supplements Item 11 of the Schedule TO as follows: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Offer expired at 11:59 p.m., Eastern Standard Time, on February 12, 2019. Priority has been advised that 2,171,046 warrants (excluding 3,757 warrants tendered through guaranteed delivery), or approximately 37.92% of the outstanding warrants, were validly tendered and not validly withdrawn prior to the expiration of the Exchange Offer and Consent Solicitation. Priority expects to accept all validly tendered warrants for exchange and settlement on February 15, 2019. Pursuant to the terms of the Offer, Priority will issue an aggregate of 416,828 shares of the Company’s common stock in exchange for such warrants. Priority did not receive consents of a majority of the outstanding warrants in the Consent Solicitation as required to effect the amendment to the Warrant Agreement (the “Warrant Amendment”). Accordingly, the Warrant Amendment will not be executed.</w:t>
      </w:r>
    </w:p>
    <w:p>
      <w:pPr>
        <w:spacing w:after="0" w:line="17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On February 13, 2019, Priority issued a press release announcing the final results of the Offer as set forth above. A copy of the press release is filed as Exhibit (a)(5)(E) to the Schedule TO and is incorporated herein by reference.</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715"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480" w:type="dxa"/>
            <w:vAlign w:val="bottom"/>
            <w:gridSpan w:val="5"/>
          </w:tcPr>
          <w:p>
            <w:pPr>
              <w:spacing w:after="0"/>
              <w:rPr>
                <w:sz w:val="20"/>
                <w:szCs w:val="20"/>
                <w:color w:val="auto"/>
              </w:rPr>
            </w:pPr>
            <w:r>
              <w:rPr>
                <w:rFonts w:ascii="Arial" w:cs="Arial" w:eastAsia="Arial" w:hAnsi="Arial"/>
                <w:sz w:val="18"/>
                <w:szCs w:val="18"/>
                <w:b w:val="1"/>
                <w:bCs w:val="1"/>
                <w:color w:val="auto"/>
                <w:w w:val="99"/>
              </w:rPr>
              <w:t>Item 12. Exhibits.</w:t>
            </w:r>
          </w:p>
        </w:tc>
        <w:tc>
          <w:tcPr>
            <w:tcW w:w="7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440" w:type="dxa"/>
            <w:vAlign w:val="bottom"/>
            <w:gridSpan w:val="18"/>
          </w:tcPr>
          <w:p>
            <w:pPr>
              <w:spacing w:after="0"/>
              <w:rPr>
                <w:sz w:val="20"/>
                <w:szCs w:val="20"/>
                <w:color w:val="auto"/>
              </w:rPr>
            </w:pPr>
            <w:r>
              <w:rPr>
                <w:rFonts w:ascii="Arial" w:cs="Arial" w:eastAsia="Arial" w:hAnsi="Arial"/>
                <w:sz w:val="18"/>
                <w:szCs w:val="18"/>
                <w:color w:val="auto"/>
                <w:w w:val="95"/>
              </w:rPr>
              <w:t>This Amendment No. 3 amends and restates Item 12 of the Schedule TO as follows:</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460" w:type="dxa"/>
            <w:vAlign w:val="bottom"/>
            <w:gridSpan w:val="4"/>
          </w:tcPr>
          <w:p>
            <w:pPr>
              <w:ind w:left="160"/>
              <w:spacing w:after="0"/>
              <w:rPr>
                <w:sz w:val="20"/>
                <w:szCs w:val="20"/>
                <w:color w:val="auto"/>
              </w:rPr>
            </w:pPr>
            <w:r>
              <w:rPr>
                <w:rFonts w:ascii="Arial" w:cs="Arial" w:eastAsia="Arial" w:hAnsi="Arial"/>
                <w:sz w:val="18"/>
                <w:szCs w:val="18"/>
                <w:b w:val="1"/>
                <w:bCs w:val="1"/>
                <w:color w:val="auto"/>
              </w:rPr>
              <w:t>Exhibit No.</w:t>
            </w:r>
          </w:p>
        </w:tc>
        <w:tc>
          <w:tcPr>
            <w:tcW w:w="720" w:type="dxa"/>
            <w:vAlign w:val="bottom"/>
          </w:tcPr>
          <w:p>
            <w:pPr>
              <w:spacing w:after="0"/>
              <w:rPr>
                <w:sz w:val="24"/>
                <w:szCs w:val="24"/>
                <w:color w:val="auto"/>
              </w:rPr>
            </w:pPr>
          </w:p>
        </w:tc>
        <w:tc>
          <w:tcPr>
            <w:tcW w:w="4240" w:type="dxa"/>
            <w:vAlign w:val="bottom"/>
            <w:gridSpan w:val="12"/>
          </w:tcPr>
          <w:p>
            <w:pPr>
              <w:ind w:left="1300"/>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91"/>
              </w:rPr>
              <w:t>Included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8"/>
              </w:rPr>
              <w:t>Form</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1"/>
              </w:rPr>
              <w:t>Filing Date</w:t>
            </w:r>
          </w:p>
        </w:tc>
      </w:tr>
      <w:tr>
        <w:trPr>
          <w:trHeight w:val="169"/>
        </w:trPr>
        <w:tc>
          <w:tcPr>
            <w:tcW w:w="20" w:type="dxa"/>
            <w:vAlign w:val="bottom"/>
          </w:tcPr>
          <w:p>
            <w:pPr>
              <w:spacing w:after="0"/>
              <w:rPr>
                <w:sz w:val="14"/>
                <w:szCs w:val="14"/>
                <w:color w:val="auto"/>
              </w:rPr>
            </w:pPr>
          </w:p>
        </w:tc>
        <w:tc>
          <w:tcPr>
            <w:tcW w:w="620" w:type="dxa"/>
            <w:vAlign w:val="bottom"/>
            <w:tcBorders>
              <w:top w:val="single" w:sz="8" w:color="auto"/>
            </w:tcBorders>
            <w:gridSpan w:val="2"/>
          </w:tcPr>
          <w:p>
            <w:pPr>
              <w:spacing w:after="0" w:line="170" w:lineRule="exact"/>
              <w:rPr>
                <w:rFonts w:ascii="Arial" w:cs="Arial" w:eastAsia="Arial" w:hAnsi="Arial"/>
                <w:sz w:val="18"/>
                <w:szCs w:val="18"/>
                <w:color w:val="0000EE"/>
                <w:w w:val="85"/>
              </w:rPr>
            </w:pPr>
            <w:hyperlink r:id="rId16">
              <w:r>
                <w:rPr>
                  <w:rFonts w:ascii="Arial" w:cs="Arial" w:eastAsia="Arial" w:hAnsi="Arial"/>
                  <w:sz w:val="18"/>
                  <w:szCs w:val="18"/>
                  <w:color w:val="0000EE"/>
                  <w:w w:val="85"/>
                </w:rPr>
                <w:t>(a)(1)(A)</w:t>
              </w:r>
            </w:hyperlink>
          </w:p>
        </w:tc>
        <w:tc>
          <w:tcPr>
            <w:tcW w:w="6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tcBorders>
              <w:top w:val="single" w:sz="8" w:color="auto"/>
            </w:tcBorders>
            <w:gridSpan w:val="2"/>
          </w:tcPr>
          <w:p>
            <w:pPr>
              <w:spacing w:after="0" w:line="170" w:lineRule="exact"/>
              <w:rPr>
                <w:rFonts w:ascii="Arial" w:cs="Arial" w:eastAsia="Arial" w:hAnsi="Arial"/>
                <w:sz w:val="18"/>
                <w:szCs w:val="18"/>
                <w:color w:val="0000EE"/>
                <w:w w:val="89"/>
              </w:rPr>
            </w:pPr>
            <w:hyperlink r:id="rId16">
              <w:r>
                <w:rPr>
                  <w:rFonts w:ascii="Arial" w:cs="Arial" w:eastAsia="Arial" w:hAnsi="Arial"/>
                  <w:sz w:val="18"/>
                  <w:szCs w:val="18"/>
                  <w:color w:val="0000EE"/>
                  <w:w w:val="89"/>
                </w:rPr>
                <w:t>Prospectus/Offer to Exchange</w:t>
              </w:r>
            </w:hyperlink>
          </w:p>
        </w:tc>
        <w:tc>
          <w:tcPr>
            <w:tcW w:w="2800" w:type="dxa"/>
            <w:vAlign w:val="bottom"/>
            <w:tcBorders>
              <w:top w:val="single" w:sz="8" w:color="auto"/>
            </w:tcBorders>
            <w:gridSpan w:val="11"/>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4"/>
          </w:tcPr>
          <w:p>
            <w:pPr>
              <w:jc w:val="center"/>
              <w:ind w:right="440"/>
              <w:spacing w:after="0" w:line="170" w:lineRule="exact"/>
              <w:rPr>
                <w:rFonts w:ascii="Arial" w:cs="Arial" w:eastAsia="Arial" w:hAnsi="Arial"/>
                <w:sz w:val="18"/>
                <w:szCs w:val="18"/>
                <w:color w:val="0000EE"/>
                <w:w w:val="89"/>
              </w:rPr>
            </w:pPr>
            <w:hyperlink r:id="rId16">
              <w:r>
                <w:rPr>
                  <w:rFonts w:ascii="Arial" w:cs="Arial" w:eastAsia="Arial" w:hAnsi="Arial"/>
                  <w:sz w:val="18"/>
                  <w:szCs w:val="18"/>
                  <w:color w:val="0000EE"/>
                  <w:w w:val="89"/>
                </w:rPr>
                <w:t>By Reference</w:t>
              </w:r>
            </w:hyperlink>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4"/>
          </w:tcPr>
          <w:p>
            <w:pPr>
              <w:jc w:val="center"/>
              <w:ind w:right="300"/>
              <w:spacing w:after="0" w:line="170" w:lineRule="exact"/>
              <w:rPr>
                <w:rFonts w:ascii="Arial" w:cs="Arial" w:eastAsia="Arial" w:hAnsi="Arial"/>
                <w:sz w:val="18"/>
                <w:szCs w:val="18"/>
                <w:color w:val="0000EE"/>
                <w:w w:val="84"/>
              </w:rPr>
            </w:pPr>
            <w:hyperlink r:id="rId16">
              <w:r>
                <w:rPr>
                  <w:rFonts w:ascii="Arial" w:cs="Arial" w:eastAsia="Arial" w:hAnsi="Arial"/>
                  <w:sz w:val="18"/>
                  <w:szCs w:val="18"/>
                  <w:color w:val="0000EE"/>
                  <w:w w:val="84"/>
                </w:rPr>
                <w:t>424B3</w:t>
              </w:r>
            </w:hyperlink>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7"/>
          </w:tcPr>
          <w:p>
            <w:pPr>
              <w:jc w:val="center"/>
              <w:ind w:right="40"/>
              <w:spacing w:after="0" w:line="170" w:lineRule="exact"/>
              <w:rPr>
                <w:rFonts w:ascii="Arial" w:cs="Arial" w:eastAsia="Arial" w:hAnsi="Arial"/>
                <w:sz w:val="18"/>
                <w:szCs w:val="18"/>
                <w:color w:val="0000EE"/>
                <w:w w:val="86"/>
              </w:rPr>
            </w:pPr>
            <w:hyperlink r:id="rId16">
              <w:r>
                <w:rPr>
                  <w:rFonts w:ascii="Arial" w:cs="Arial" w:eastAsia="Arial" w:hAnsi="Arial"/>
                  <w:sz w:val="18"/>
                  <w:szCs w:val="18"/>
                  <w:color w:val="0000EE"/>
                  <w:w w:val="86"/>
                </w:rPr>
                <w:t>February 11, 2019</w:t>
              </w:r>
            </w:hyperlink>
          </w:p>
        </w:tc>
      </w:tr>
      <w:tr>
        <w:trPr>
          <w:trHeight w:val="20"/>
        </w:trPr>
        <w:tc>
          <w:tcPr>
            <w:tcW w:w="4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40" w:type="dxa"/>
            <w:vAlign w:val="bottom"/>
            <w:tcBorders>
              <w:left w:val="single" w:sz="8" w:color="0000EE"/>
            </w:tcBorders>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318"/>
        </w:trPr>
        <w:tc>
          <w:tcPr>
            <w:tcW w:w="640" w:type="dxa"/>
            <w:vAlign w:val="bottom"/>
            <w:gridSpan w:val="3"/>
          </w:tcPr>
          <w:p>
            <w:pPr>
              <w:spacing w:after="0"/>
              <w:rPr>
                <w:rFonts w:ascii="Arial" w:cs="Arial" w:eastAsia="Arial" w:hAnsi="Arial"/>
                <w:sz w:val="18"/>
                <w:szCs w:val="18"/>
                <w:color w:val="0000EE"/>
                <w:w w:val="88"/>
              </w:rPr>
            </w:pPr>
            <w:hyperlink r:id="rId17">
              <w:r>
                <w:rPr>
                  <w:rFonts w:ascii="Arial" w:cs="Arial" w:eastAsia="Arial" w:hAnsi="Arial"/>
                  <w:sz w:val="18"/>
                  <w:szCs w:val="18"/>
                  <w:color w:val="0000EE"/>
                  <w:w w:val="88"/>
                </w:rPr>
                <w:t>(a)(1)(B)</w:t>
              </w:r>
            </w:hyperlink>
          </w:p>
        </w:tc>
        <w:tc>
          <w:tcPr>
            <w:tcW w:w="840" w:type="dxa"/>
            <w:vAlign w:val="bottom"/>
            <w:gridSpan w:val="2"/>
          </w:tcPr>
          <w:p>
            <w:pPr>
              <w:spacing w:after="0"/>
              <w:rPr>
                <w:sz w:val="24"/>
                <w:szCs w:val="24"/>
                <w:color w:val="auto"/>
              </w:rPr>
            </w:pPr>
          </w:p>
        </w:tc>
        <w:tc>
          <w:tcPr>
            <w:tcW w:w="4960" w:type="dxa"/>
            <w:vAlign w:val="bottom"/>
            <w:gridSpan w:val="13"/>
          </w:tcPr>
          <w:p>
            <w:pPr>
              <w:spacing w:after="0"/>
              <w:rPr>
                <w:rFonts w:ascii="Arial" w:cs="Arial" w:eastAsia="Arial" w:hAnsi="Arial"/>
                <w:sz w:val="18"/>
                <w:szCs w:val="18"/>
                <w:color w:val="0000EE"/>
              </w:rPr>
            </w:pPr>
            <w:hyperlink r:id="rId17">
              <w:r>
                <w:rPr>
                  <w:rFonts w:ascii="Arial" w:cs="Arial" w:eastAsia="Arial" w:hAnsi="Arial"/>
                  <w:sz w:val="18"/>
                  <w:szCs w:val="18"/>
                  <w:color w:val="0000EE"/>
                </w:rPr>
                <w:t>Form of Letter of Transmittal and Consent</w:t>
              </w:r>
            </w:hyperlink>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gridSpan w:val="4"/>
          </w:tcPr>
          <w:p>
            <w:pPr>
              <w:jc w:val="center"/>
              <w:ind w:right="440"/>
              <w:spacing w:after="0"/>
              <w:rPr>
                <w:rFonts w:ascii="Arial" w:cs="Arial" w:eastAsia="Arial" w:hAnsi="Arial"/>
                <w:sz w:val="18"/>
                <w:szCs w:val="18"/>
                <w:color w:val="0000EE"/>
                <w:w w:val="89"/>
              </w:rPr>
            </w:pPr>
            <w:hyperlink r:id="rId17">
              <w:r>
                <w:rPr>
                  <w:rFonts w:ascii="Arial" w:cs="Arial" w:eastAsia="Arial" w:hAnsi="Arial"/>
                  <w:sz w:val="18"/>
                  <w:szCs w:val="18"/>
                  <w:color w:val="0000EE"/>
                  <w:w w:val="89"/>
                </w:rPr>
                <w:t>By Reference</w:t>
              </w:r>
            </w:hyperlink>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center"/>
              <w:ind w:right="320"/>
              <w:spacing w:after="0"/>
              <w:rPr>
                <w:rFonts w:ascii="Arial" w:cs="Arial" w:eastAsia="Arial" w:hAnsi="Arial"/>
                <w:sz w:val="18"/>
                <w:szCs w:val="18"/>
                <w:color w:val="0000EE"/>
                <w:w w:val="93"/>
              </w:rPr>
            </w:pPr>
            <w:hyperlink r:id="rId17">
              <w:r>
                <w:rPr>
                  <w:rFonts w:ascii="Arial" w:cs="Arial" w:eastAsia="Arial" w:hAnsi="Arial"/>
                  <w:sz w:val="18"/>
                  <w:szCs w:val="18"/>
                  <w:color w:val="0000EE"/>
                  <w:w w:val="93"/>
                </w:rPr>
                <w:t>S-4/A</w:t>
              </w:r>
            </w:hyperlink>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6"/>
          </w:tcPr>
          <w:p>
            <w:pPr>
              <w:jc w:val="center"/>
              <w:ind w:right="200"/>
              <w:spacing w:after="0"/>
              <w:rPr>
                <w:rFonts w:ascii="Arial" w:cs="Arial" w:eastAsia="Arial" w:hAnsi="Arial"/>
                <w:sz w:val="18"/>
                <w:szCs w:val="18"/>
                <w:color w:val="0000EE"/>
                <w:w w:val="88"/>
              </w:rPr>
            </w:pPr>
            <w:hyperlink r:id="rId17">
              <w:r>
                <w:rPr>
                  <w:rFonts w:ascii="Arial" w:cs="Arial" w:eastAsia="Arial" w:hAnsi="Arial"/>
                  <w:sz w:val="18"/>
                  <w:szCs w:val="18"/>
                  <w:color w:val="0000EE"/>
                  <w:w w:val="88"/>
                </w:rPr>
                <w:t>December 26,</w:t>
              </w:r>
            </w:hyperlink>
          </w:p>
        </w:tc>
      </w:tr>
      <w:tr>
        <w:trPr>
          <w:trHeight w:val="196"/>
        </w:trPr>
        <w:tc>
          <w:tcPr>
            <w:tcW w:w="2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gridSpan w:val="3"/>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80" w:type="dxa"/>
            <w:vAlign w:val="bottom"/>
            <w:tcBorders>
              <w:top w:val="single" w:sz="8" w:color="0000EE"/>
              <w:bottom w:val="single" w:sz="8" w:color="0000EE"/>
            </w:tcBorders>
            <w:gridSpan w:val="2"/>
          </w:tcPr>
          <w:p>
            <w:pPr>
              <w:jc w:val="center"/>
              <w:ind w:right="20"/>
              <w:spacing w:after="0" w:line="196" w:lineRule="exact"/>
              <w:rPr>
                <w:rFonts w:ascii="Arial" w:cs="Arial" w:eastAsia="Arial" w:hAnsi="Arial"/>
                <w:sz w:val="18"/>
                <w:szCs w:val="18"/>
                <w:color w:val="0000EE"/>
                <w:w w:val="89"/>
              </w:rPr>
            </w:pPr>
            <w:hyperlink r:id="rId17">
              <w:r>
                <w:rPr>
                  <w:rFonts w:ascii="Arial" w:cs="Arial" w:eastAsia="Arial" w:hAnsi="Arial"/>
                  <w:sz w:val="18"/>
                  <w:szCs w:val="18"/>
                  <w:color w:val="0000EE"/>
                  <w:w w:val="89"/>
                </w:rPr>
                <w:t>2018</w:t>
              </w:r>
            </w:hyperlink>
          </w:p>
        </w:tc>
        <w:tc>
          <w:tcPr>
            <w:tcW w:w="3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18"/>
        </w:trPr>
        <w:tc>
          <w:tcPr>
            <w:tcW w:w="1480" w:type="dxa"/>
            <w:vAlign w:val="bottom"/>
            <w:gridSpan w:val="5"/>
          </w:tcPr>
          <w:p>
            <w:pPr>
              <w:spacing w:after="0"/>
              <w:rPr>
                <w:rFonts w:ascii="Arial" w:cs="Arial" w:eastAsia="Arial" w:hAnsi="Arial"/>
                <w:sz w:val="18"/>
                <w:szCs w:val="18"/>
                <w:color w:val="0000EE"/>
              </w:rPr>
            </w:pPr>
            <w:hyperlink r:id="rId18">
              <w:r>
                <w:rPr>
                  <w:rFonts w:ascii="Arial" w:cs="Arial" w:eastAsia="Arial" w:hAnsi="Arial"/>
                  <w:sz w:val="18"/>
                  <w:szCs w:val="18"/>
                  <w:color w:val="0000EE"/>
                </w:rPr>
                <w:t>(a)(1)(C)</w:t>
              </w:r>
            </w:hyperlink>
          </w:p>
        </w:tc>
        <w:tc>
          <w:tcPr>
            <w:tcW w:w="4960" w:type="dxa"/>
            <w:vAlign w:val="bottom"/>
            <w:gridSpan w:val="13"/>
          </w:tcPr>
          <w:p>
            <w:pPr>
              <w:spacing w:after="0"/>
              <w:rPr>
                <w:rFonts w:ascii="Arial" w:cs="Arial" w:eastAsia="Arial" w:hAnsi="Arial"/>
                <w:sz w:val="18"/>
                <w:szCs w:val="18"/>
                <w:color w:val="0000EE"/>
              </w:rPr>
            </w:pPr>
            <w:hyperlink r:id="rId18">
              <w:r>
                <w:rPr>
                  <w:rFonts w:ascii="Arial" w:cs="Arial" w:eastAsia="Arial" w:hAnsi="Arial"/>
                  <w:sz w:val="18"/>
                  <w:szCs w:val="18"/>
                  <w:color w:val="0000EE"/>
                </w:rPr>
                <w:t>Form of Notice of Guaranteed Delivery</w:t>
              </w:r>
            </w:hyperlink>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gridSpan w:val="4"/>
          </w:tcPr>
          <w:p>
            <w:pPr>
              <w:jc w:val="center"/>
              <w:ind w:right="440"/>
              <w:spacing w:after="0"/>
              <w:rPr>
                <w:rFonts w:ascii="Arial" w:cs="Arial" w:eastAsia="Arial" w:hAnsi="Arial"/>
                <w:sz w:val="18"/>
                <w:szCs w:val="18"/>
                <w:color w:val="0000EE"/>
                <w:w w:val="89"/>
              </w:rPr>
            </w:pPr>
            <w:hyperlink r:id="rId18">
              <w:r>
                <w:rPr>
                  <w:rFonts w:ascii="Arial" w:cs="Arial" w:eastAsia="Arial" w:hAnsi="Arial"/>
                  <w:sz w:val="18"/>
                  <w:szCs w:val="18"/>
                  <w:color w:val="0000EE"/>
                  <w:w w:val="89"/>
                </w:rPr>
                <w:t>By Reference</w:t>
              </w:r>
            </w:hyperlink>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center"/>
              <w:ind w:right="320"/>
              <w:spacing w:after="0"/>
              <w:rPr>
                <w:rFonts w:ascii="Arial" w:cs="Arial" w:eastAsia="Arial" w:hAnsi="Arial"/>
                <w:sz w:val="18"/>
                <w:szCs w:val="18"/>
                <w:color w:val="0000EE"/>
                <w:w w:val="93"/>
              </w:rPr>
            </w:pPr>
            <w:hyperlink r:id="rId18">
              <w:r>
                <w:rPr>
                  <w:rFonts w:ascii="Arial" w:cs="Arial" w:eastAsia="Arial" w:hAnsi="Arial"/>
                  <w:sz w:val="18"/>
                  <w:szCs w:val="18"/>
                  <w:color w:val="0000EE"/>
                  <w:w w:val="93"/>
                </w:rPr>
                <w:t>S-4/A</w:t>
              </w:r>
            </w:hyperlink>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6"/>
          </w:tcPr>
          <w:p>
            <w:pPr>
              <w:jc w:val="center"/>
              <w:ind w:right="200"/>
              <w:spacing w:after="0"/>
              <w:rPr>
                <w:rFonts w:ascii="Arial" w:cs="Arial" w:eastAsia="Arial" w:hAnsi="Arial"/>
                <w:sz w:val="18"/>
                <w:szCs w:val="18"/>
                <w:color w:val="0000EE"/>
                <w:w w:val="88"/>
              </w:rPr>
            </w:pPr>
            <w:hyperlink r:id="rId18">
              <w:r>
                <w:rPr>
                  <w:rFonts w:ascii="Arial" w:cs="Arial" w:eastAsia="Arial" w:hAnsi="Arial"/>
                  <w:sz w:val="18"/>
                  <w:szCs w:val="18"/>
                  <w:color w:val="0000EE"/>
                  <w:w w:val="88"/>
                </w:rPr>
                <w:t>December 26,</w:t>
              </w:r>
            </w:hyperlink>
          </w:p>
        </w:tc>
      </w:tr>
      <w:tr>
        <w:trPr>
          <w:trHeight w:val="196"/>
        </w:trPr>
        <w:tc>
          <w:tcPr>
            <w:tcW w:w="2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gridSpan w:val="3"/>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80" w:type="dxa"/>
            <w:vAlign w:val="bottom"/>
            <w:tcBorders>
              <w:top w:val="single" w:sz="8" w:color="0000EE"/>
              <w:bottom w:val="single" w:sz="8" w:color="0000EE"/>
            </w:tcBorders>
            <w:gridSpan w:val="2"/>
          </w:tcPr>
          <w:p>
            <w:pPr>
              <w:jc w:val="center"/>
              <w:ind w:right="20"/>
              <w:spacing w:after="0" w:line="196" w:lineRule="exact"/>
              <w:rPr>
                <w:rFonts w:ascii="Arial" w:cs="Arial" w:eastAsia="Arial" w:hAnsi="Arial"/>
                <w:sz w:val="18"/>
                <w:szCs w:val="18"/>
                <w:color w:val="0000EE"/>
                <w:w w:val="89"/>
              </w:rPr>
            </w:pPr>
            <w:hyperlink r:id="rId18">
              <w:r>
                <w:rPr>
                  <w:rFonts w:ascii="Arial" w:cs="Arial" w:eastAsia="Arial" w:hAnsi="Arial"/>
                  <w:sz w:val="18"/>
                  <w:szCs w:val="18"/>
                  <w:color w:val="0000EE"/>
                  <w:w w:val="89"/>
                </w:rPr>
                <w:t>2018</w:t>
              </w:r>
            </w:hyperlink>
          </w:p>
        </w:tc>
        <w:tc>
          <w:tcPr>
            <w:tcW w:w="3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18"/>
        </w:trPr>
        <w:tc>
          <w:tcPr>
            <w:tcW w:w="1480" w:type="dxa"/>
            <w:vAlign w:val="bottom"/>
            <w:gridSpan w:val="5"/>
          </w:tcPr>
          <w:p>
            <w:pPr>
              <w:spacing w:after="0"/>
              <w:rPr>
                <w:rFonts w:ascii="Arial" w:cs="Arial" w:eastAsia="Arial" w:hAnsi="Arial"/>
                <w:sz w:val="18"/>
                <w:szCs w:val="18"/>
                <w:color w:val="0000EE"/>
              </w:rPr>
            </w:pPr>
            <w:hyperlink r:id="rId19">
              <w:r>
                <w:rPr>
                  <w:rFonts w:ascii="Arial" w:cs="Arial" w:eastAsia="Arial" w:hAnsi="Arial"/>
                  <w:sz w:val="18"/>
                  <w:szCs w:val="18"/>
                  <w:color w:val="0000EE"/>
                </w:rPr>
                <w:t>(a)(1)(D)</w:t>
              </w:r>
            </w:hyperlink>
          </w:p>
        </w:tc>
        <w:tc>
          <w:tcPr>
            <w:tcW w:w="4960" w:type="dxa"/>
            <w:vAlign w:val="bottom"/>
            <w:gridSpan w:val="13"/>
          </w:tcPr>
          <w:p>
            <w:pPr>
              <w:spacing w:after="0"/>
              <w:rPr>
                <w:rFonts w:ascii="Arial" w:cs="Arial" w:eastAsia="Arial" w:hAnsi="Arial"/>
                <w:sz w:val="18"/>
                <w:szCs w:val="18"/>
                <w:color w:val="0000EE"/>
              </w:rPr>
            </w:pPr>
            <w:hyperlink r:id="rId19">
              <w:r>
                <w:rPr>
                  <w:rFonts w:ascii="Arial" w:cs="Arial" w:eastAsia="Arial" w:hAnsi="Arial"/>
                  <w:sz w:val="18"/>
                  <w:szCs w:val="18"/>
                  <w:color w:val="0000EE"/>
                </w:rPr>
                <w:t>Form of Letter to Brokers, Dealers, Commercial Banks, Trust</w:t>
              </w:r>
            </w:hyperlink>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gridSpan w:val="4"/>
          </w:tcPr>
          <w:p>
            <w:pPr>
              <w:jc w:val="center"/>
              <w:ind w:right="440"/>
              <w:spacing w:after="0"/>
              <w:rPr>
                <w:rFonts w:ascii="Arial" w:cs="Arial" w:eastAsia="Arial" w:hAnsi="Arial"/>
                <w:sz w:val="18"/>
                <w:szCs w:val="18"/>
                <w:color w:val="0000EE"/>
                <w:w w:val="89"/>
              </w:rPr>
            </w:pPr>
            <w:hyperlink r:id="rId19">
              <w:r>
                <w:rPr>
                  <w:rFonts w:ascii="Arial" w:cs="Arial" w:eastAsia="Arial" w:hAnsi="Arial"/>
                  <w:sz w:val="18"/>
                  <w:szCs w:val="18"/>
                  <w:color w:val="0000EE"/>
                  <w:w w:val="89"/>
                </w:rPr>
                <w:t>By Reference</w:t>
              </w:r>
            </w:hyperlink>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center"/>
              <w:ind w:right="320"/>
              <w:spacing w:after="0"/>
              <w:rPr>
                <w:rFonts w:ascii="Arial" w:cs="Arial" w:eastAsia="Arial" w:hAnsi="Arial"/>
                <w:sz w:val="18"/>
                <w:szCs w:val="18"/>
                <w:color w:val="0000EE"/>
                <w:w w:val="93"/>
              </w:rPr>
            </w:pPr>
            <w:hyperlink r:id="rId19">
              <w:r>
                <w:rPr>
                  <w:rFonts w:ascii="Arial" w:cs="Arial" w:eastAsia="Arial" w:hAnsi="Arial"/>
                  <w:sz w:val="18"/>
                  <w:szCs w:val="18"/>
                  <w:color w:val="0000EE"/>
                  <w:w w:val="93"/>
                </w:rPr>
                <w:t>S-4/A</w:t>
              </w:r>
            </w:hyperlink>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6"/>
          </w:tcPr>
          <w:p>
            <w:pPr>
              <w:jc w:val="center"/>
              <w:ind w:right="200"/>
              <w:spacing w:after="0"/>
              <w:rPr>
                <w:rFonts w:ascii="Arial" w:cs="Arial" w:eastAsia="Arial" w:hAnsi="Arial"/>
                <w:sz w:val="18"/>
                <w:szCs w:val="18"/>
                <w:color w:val="0000EE"/>
                <w:w w:val="88"/>
              </w:rPr>
            </w:pPr>
            <w:hyperlink r:id="rId19">
              <w:r>
                <w:rPr>
                  <w:rFonts w:ascii="Arial" w:cs="Arial" w:eastAsia="Arial" w:hAnsi="Arial"/>
                  <w:sz w:val="18"/>
                  <w:szCs w:val="18"/>
                  <w:color w:val="0000EE"/>
                  <w:w w:val="88"/>
                </w:rPr>
                <w:t>December 26,</w:t>
              </w:r>
            </w:hyperlink>
          </w:p>
        </w:tc>
      </w:tr>
      <w:tr>
        <w:trPr>
          <w:trHeight w:val="196"/>
        </w:trPr>
        <w:tc>
          <w:tcPr>
            <w:tcW w:w="2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9">
              <w:r>
                <w:rPr>
                  <w:rFonts w:ascii="Arial" w:cs="Arial" w:eastAsia="Arial" w:hAnsi="Arial"/>
                  <w:sz w:val="18"/>
                  <w:szCs w:val="18"/>
                  <w:color w:val="0000EE"/>
                </w:rPr>
                <w:t>Companies and Other Nominees</w:t>
              </w:r>
            </w:hyperlink>
          </w:p>
        </w:tc>
        <w:tc>
          <w:tcPr>
            <w:tcW w:w="52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gridSpan w:val="3"/>
          </w:tcPr>
          <w:p>
            <w:pPr>
              <w:spacing w:after="0"/>
              <w:rPr>
                <w:sz w:val="17"/>
                <w:szCs w:val="17"/>
                <w:color w:val="auto"/>
              </w:rPr>
            </w:pPr>
          </w:p>
        </w:tc>
        <w:tc>
          <w:tcPr>
            <w:tcW w:w="700" w:type="dxa"/>
            <w:vAlign w:val="bottom"/>
            <w:tcBorders>
              <w:top w:val="single" w:sz="8" w:color="0000EE"/>
            </w:tcBorders>
            <w:gridSpan w:val="3"/>
          </w:tcPr>
          <w:p>
            <w:pPr>
              <w:jc w:val="center"/>
              <w:ind w:left="210"/>
              <w:spacing w:after="0" w:line="196" w:lineRule="exact"/>
              <w:rPr>
                <w:rFonts w:ascii="Arial" w:cs="Arial" w:eastAsia="Arial" w:hAnsi="Arial"/>
                <w:sz w:val="18"/>
                <w:szCs w:val="18"/>
                <w:color w:val="0000EE"/>
                <w:w w:val="89"/>
              </w:rPr>
            </w:pPr>
            <w:hyperlink r:id="rId19">
              <w:r>
                <w:rPr>
                  <w:rFonts w:ascii="Arial" w:cs="Arial" w:eastAsia="Arial" w:hAnsi="Arial"/>
                  <w:sz w:val="18"/>
                  <w:szCs w:val="18"/>
                  <w:color w:val="0000EE"/>
                  <w:w w:val="89"/>
                </w:rPr>
                <w:t>2018</w:t>
              </w:r>
            </w:hyperlink>
          </w:p>
        </w:tc>
        <w:tc>
          <w:tcPr>
            <w:tcW w:w="3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480" w:type="dxa"/>
            <w:vAlign w:val="bottom"/>
            <w:gridSpan w:val="5"/>
          </w:tcPr>
          <w:p>
            <w:pPr>
              <w:spacing w:after="0"/>
              <w:rPr>
                <w:rFonts w:ascii="Arial" w:cs="Arial" w:eastAsia="Arial" w:hAnsi="Arial"/>
                <w:sz w:val="18"/>
                <w:szCs w:val="18"/>
                <w:color w:val="0000EE"/>
              </w:rPr>
            </w:pPr>
            <w:hyperlink r:id="rId20">
              <w:r>
                <w:rPr>
                  <w:rFonts w:ascii="Arial" w:cs="Arial" w:eastAsia="Arial" w:hAnsi="Arial"/>
                  <w:sz w:val="18"/>
                  <w:szCs w:val="18"/>
                  <w:color w:val="0000EE"/>
                </w:rPr>
                <w:t>(a)(1)(E)</w:t>
              </w:r>
            </w:hyperlink>
          </w:p>
        </w:tc>
        <w:tc>
          <w:tcPr>
            <w:tcW w:w="4960" w:type="dxa"/>
            <w:vAlign w:val="bottom"/>
            <w:gridSpan w:val="13"/>
          </w:tcPr>
          <w:p>
            <w:pPr>
              <w:spacing w:after="0"/>
              <w:rPr>
                <w:rFonts w:ascii="Arial" w:cs="Arial" w:eastAsia="Arial" w:hAnsi="Arial"/>
                <w:sz w:val="18"/>
                <w:szCs w:val="18"/>
                <w:color w:val="0000EE"/>
                <w:w w:val="95"/>
              </w:rPr>
            </w:pPr>
            <w:hyperlink r:id="rId20">
              <w:r>
                <w:rPr>
                  <w:rFonts w:ascii="Arial" w:cs="Arial" w:eastAsia="Arial" w:hAnsi="Arial"/>
                  <w:sz w:val="18"/>
                  <w:szCs w:val="18"/>
                  <w:color w:val="0000EE"/>
                  <w:w w:val="95"/>
                </w:rPr>
                <w:t>Form of Letter to Clients of Brokers, Dealers, Commercial Banks,</w:t>
              </w:r>
            </w:hyperlink>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gridSpan w:val="4"/>
          </w:tcPr>
          <w:p>
            <w:pPr>
              <w:jc w:val="center"/>
              <w:ind w:right="440"/>
              <w:spacing w:after="0"/>
              <w:rPr>
                <w:rFonts w:ascii="Arial" w:cs="Arial" w:eastAsia="Arial" w:hAnsi="Arial"/>
                <w:sz w:val="18"/>
                <w:szCs w:val="18"/>
                <w:color w:val="0000EE"/>
                <w:w w:val="89"/>
              </w:rPr>
            </w:pPr>
            <w:hyperlink r:id="rId20">
              <w:r>
                <w:rPr>
                  <w:rFonts w:ascii="Arial" w:cs="Arial" w:eastAsia="Arial" w:hAnsi="Arial"/>
                  <w:sz w:val="18"/>
                  <w:szCs w:val="18"/>
                  <w:color w:val="0000EE"/>
                  <w:w w:val="89"/>
                </w:rPr>
                <w:t>By Reference</w:t>
              </w:r>
            </w:hyperlink>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center"/>
              <w:ind w:right="320"/>
              <w:spacing w:after="0"/>
              <w:rPr>
                <w:rFonts w:ascii="Arial" w:cs="Arial" w:eastAsia="Arial" w:hAnsi="Arial"/>
                <w:sz w:val="18"/>
                <w:szCs w:val="18"/>
                <w:color w:val="0000EE"/>
                <w:w w:val="93"/>
              </w:rPr>
            </w:pPr>
            <w:hyperlink r:id="rId20">
              <w:r>
                <w:rPr>
                  <w:rFonts w:ascii="Arial" w:cs="Arial" w:eastAsia="Arial" w:hAnsi="Arial"/>
                  <w:sz w:val="18"/>
                  <w:szCs w:val="18"/>
                  <w:color w:val="0000EE"/>
                  <w:w w:val="93"/>
                </w:rPr>
                <w:t>S-4/A</w:t>
              </w:r>
            </w:hyperlink>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6"/>
          </w:tcPr>
          <w:p>
            <w:pPr>
              <w:jc w:val="center"/>
              <w:ind w:right="200"/>
              <w:spacing w:after="0"/>
              <w:rPr>
                <w:rFonts w:ascii="Arial" w:cs="Arial" w:eastAsia="Arial" w:hAnsi="Arial"/>
                <w:sz w:val="18"/>
                <w:szCs w:val="18"/>
                <w:color w:val="0000EE"/>
                <w:w w:val="88"/>
              </w:rPr>
            </w:pPr>
            <w:hyperlink r:id="rId20">
              <w:r>
                <w:rPr>
                  <w:rFonts w:ascii="Arial" w:cs="Arial" w:eastAsia="Arial" w:hAnsi="Arial"/>
                  <w:sz w:val="18"/>
                  <w:szCs w:val="18"/>
                  <w:color w:val="0000EE"/>
                  <w:w w:val="88"/>
                </w:rPr>
                <w:t>December 26,</w:t>
              </w:r>
            </w:hyperlink>
          </w:p>
        </w:tc>
      </w:tr>
      <w:tr>
        <w:trPr>
          <w:trHeight w:val="196"/>
        </w:trPr>
        <w:tc>
          <w:tcPr>
            <w:tcW w:w="2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20">
              <w:r>
                <w:rPr>
                  <w:rFonts w:ascii="Arial" w:cs="Arial" w:eastAsia="Arial" w:hAnsi="Arial"/>
                  <w:sz w:val="18"/>
                  <w:szCs w:val="18"/>
                  <w:color w:val="0000EE"/>
                </w:rPr>
                <w:t>Trust Companies and Other Nominees</w:t>
              </w:r>
            </w:hyperlink>
          </w:p>
        </w:tc>
        <w:tc>
          <w:tcPr>
            <w:tcW w:w="1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gridSpan w:val="3"/>
          </w:tcPr>
          <w:p>
            <w:pPr>
              <w:spacing w:after="0"/>
              <w:rPr>
                <w:sz w:val="17"/>
                <w:szCs w:val="17"/>
                <w:color w:val="auto"/>
              </w:rPr>
            </w:pPr>
          </w:p>
        </w:tc>
        <w:tc>
          <w:tcPr>
            <w:tcW w:w="700" w:type="dxa"/>
            <w:vAlign w:val="bottom"/>
            <w:tcBorders>
              <w:top w:val="single" w:sz="8" w:color="0000EE"/>
            </w:tcBorders>
            <w:gridSpan w:val="3"/>
          </w:tcPr>
          <w:p>
            <w:pPr>
              <w:jc w:val="center"/>
              <w:ind w:left="210"/>
              <w:spacing w:after="0" w:line="196" w:lineRule="exact"/>
              <w:rPr>
                <w:rFonts w:ascii="Arial" w:cs="Arial" w:eastAsia="Arial" w:hAnsi="Arial"/>
                <w:sz w:val="18"/>
                <w:szCs w:val="18"/>
                <w:color w:val="0000EE"/>
                <w:w w:val="89"/>
              </w:rPr>
            </w:pPr>
            <w:hyperlink r:id="rId20">
              <w:r>
                <w:rPr>
                  <w:rFonts w:ascii="Arial" w:cs="Arial" w:eastAsia="Arial" w:hAnsi="Arial"/>
                  <w:sz w:val="18"/>
                  <w:szCs w:val="18"/>
                  <w:color w:val="0000EE"/>
                  <w:w w:val="89"/>
                </w:rPr>
                <w:t>2018</w:t>
              </w:r>
            </w:hyperlink>
          </w:p>
        </w:tc>
        <w:tc>
          <w:tcPr>
            <w:tcW w:w="3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58"/>
        </w:trPr>
        <w:tc>
          <w:tcPr>
            <w:tcW w:w="1480" w:type="dxa"/>
            <w:vAlign w:val="bottom"/>
            <w:gridSpan w:val="5"/>
          </w:tcPr>
          <w:p>
            <w:pPr>
              <w:spacing w:after="0"/>
              <w:rPr>
                <w:sz w:val="20"/>
                <w:szCs w:val="20"/>
                <w:color w:val="auto"/>
              </w:rPr>
            </w:pPr>
            <w:r>
              <w:rPr>
                <w:rFonts w:ascii="Arial" w:cs="Arial" w:eastAsia="Arial" w:hAnsi="Arial"/>
                <w:sz w:val="18"/>
                <w:szCs w:val="18"/>
                <w:color w:val="auto"/>
              </w:rPr>
              <w:t>(a)(2)</w:t>
            </w:r>
          </w:p>
        </w:tc>
        <w:tc>
          <w:tcPr>
            <w:tcW w:w="276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Not applicable</w:t>
            </w:r>
          </w:p>
        </w:tc>
        <w:tc>
          <w:tcPr>
            <w:tcW w:w="2200" w:type="dxa"/>
            <w:vAlign w:val="bottom"/>
            <w:gridSpan w:val="8"/>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3"/>
          </w:tcPr>
          <w:p>
            <w:pPr>
              <w:jc w:val="center"/>
              <w:ind w:right="6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center"/>
              <w:ind w:right="3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Borders>
              <w:top w:val="single" w:sz="8" w:color="0000EE"/>
            </w:tcBorders>
          </w:tcPr>
          <w:p>
            <w:pPr>
              <w:jc w:val="center"/>
              <w:spacing w:after="0"/>
              <w:rPr>
                <w:sz w:val="20"/>
                <w:szCs w:val="20"/>
                <w:color w:val="auto"/>
              </w:rPr>
            </w:pPr>
            <w:r>
              <w:rPr>
                <w:rFonts w:ascii="Arial" w:cs="Arial" w:eastAsia="Arial" w:hAnsi="Arial"/>
                <w:sz w:val="18"/>
                <w:szCs w:val="18"/>
                <w:color w:val="auto"/>
                <w:w w:val="99"/>
              </w:rPr>
              <w:t>—</w:t>
            </w:r>
          </w:p>
        </w:tc>
        <w:tc>
          <w:tcPr>
            <w:tcW w:w="520" w:type="dxa"/>
            <w:vAlign w:val="bottom"/>
            <w:gridSpan w:val="4"/>
          </w:tcPr>
          <w:p>
            <w:pPr>
              <w:spacing w:after="0"/>
              <w:rPr>
                <w:sz w:val="24"/>
                <w:szCs w:val="24"/>
                <w:color w:val="auto"/>
              </w:rPr>
            </w:pPr>
          </w:p>
        </w:tc>
      </w:tr>
      <w:tr>
        <w:trPr>
          <w:trHeight w:val="338"/>
        </w:trPr>
        <w:tc>
          <w:tcPr>
            <w:tcW w:w="1480" w:type="dxa"/>
            <w:vAlign w:val="bottom"/>
            <w:gridSpan w:val="5"/>
          </w:tcPr>
          <w:p>
            <w:pPr>
              <w:spacing w:after="0"/>
              <w:rPr>
                <w:sz w:val="20"/>
                <w:szCs w:val="20"/>
                <w:color w:val="auto"/>
              </w:rPr>
            </w:pPr>
            <w:r>
              <w:rPr>
                <w:rFonts w:ascii="Arial" w:cs="Arial" w:eastAsia="Arial" w:hAnsi="Arial"/>
                <w:sz w:val="18"/>
                <w:szCs w:val="18"/>
                <w:color w:val="auto"/>
              </w:rPr>
              <w:t>(a)(3)</w:t>
            </w:r>
          </w:p>
        </w:tc>
        <w:tc>
          <w:tcPr>
            <w:tcW w:w="4960" w:type="dxa"/>
            <w:vAlign w:val="bottom"/>
            <w:gridSpan w:val="13"/>
          </w:tcPr>
          <w:p>
            <w:pPr>
              <w:spacing w:after="0"/>
              <w:rPr>
                <w:sz w:val="20"/>
                <w:szCs w:val="20"/>
                <w:color w:val="auto"/>
              </w:rPr>
            </w:pPr>
            <w:r>
              <w:rPr>
                <w:rFonts w:ascii="Arial" w:cs="Arial" w:eastAsia="Arial" w:hAnsi="Arial"/>
                <w:sz w:val="18"/>
                <w:szCs w:val="18"/>
                <w:color w:val="auto"/>
              </w:rPr>
              <w:t>Not applicable</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3"/>
          </w:tcPr>
          <w:p>
            <w:pPr>
              <w:jc w:val="center"/>
              <w:ind w:right="6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center"/>
              <w:ind w:right="3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5"/>
          </w:tcPr>
          <w:p>
            <w:pPr>
              <w:jc w:val="center"/>
              <w:ind w:right="500"/>
              <w:spacing w:after="0"/>
              <w:rPr>
                <w:sz w:val="20"/>
                <w:szCs w:val="20"/>
                <w:color w:val="auto"/>
              </w:rPr>
            </w:pPr>
            <w:r>
              <w:rPr>
                <w:rFonts w:ascii="Arial" w:cs="Arial" w:eastAsia="Arial" w:hAnsi="Arial"/>
                <w:sz w:val="18"/>
                <w:szCs w:val="18"/>
                <w:color w:val="auto"/>
                <w:w w:val="99"/>
              </w:rPr>
              <w:t>—</w:t>
            </w:r>
          </w:p>
        </w:tc>
      </w:tr>
      <w:tr>
        <w:trPr>
          <w:trHeight w:val="297"/>
        </w:trPr>
        <w:tc>
          <w:tcPr>
            <w:tcW w:w="1480" w:type="dxa"/>
            <w:vAlign w:val="bottom"/>
            <w:gridSpan w:val="5"/>
          </w:tcPr>
          <w:p>
            <w:pPr>
              <w:spacing w:after="0"/>
              <w:rPr>
                <w:rFonts w:ascii="Arial" w:cs="Arial" w:eastAsia="Arial" w:hAnsi="Arial"/>
                <w:sz w:val="18"/>
                <w:szCs w:val="18"/>
                <w:color w:val="0000EE"/>
              </w:rPr>
            </w:pPr>
            <w:hyperlink r:id="rId16">
              <w:r>
                <w:rPr>
                  <w:rFonts w:ascii="Arial" w:cs="Arial" w:eastAsia="Arial" w:hAnsi="Arial"/>
                  <w:sz w:val="18"/>
                  <w:szCs w:val="18"/>
                  <w:color w:val="0000EE"/>
                </w:rPr>
                <w:t>(a)(4)</w:t>
              </w:r>
            </w:hyperlink>
          </w:p>
        </w:tc>
        <w:tc>
          <w:tcPr>
            <w:tcW w:w="4960" w:type="dxa"/>
            <w:vAlign w:val="bottom"/>
            <w:gridSpan w:val="13"/>
          </w:tcPr>
          <w:p>
            <w:pPr>
              <w:spacing w:after="0"/>
              <w:rPr>
                <w:rFonts w:ascii="Arial" w:cs="Arial" w:eastAsia="Arial" w:hAnsi="Arial"/>
                <w:sz w:val="18"/>
                <w:szCs w:val="18"/>
                <w:color w:val="0000EE"/>
                <w:w w:val="92"/>
              </w:rPr>
            </w:pPr>
            <w:hyperlink r:id="rId16">
              <w:r>
                <w:rPr>
                  <w:rFonts w:ascii="Arial" w:cs="Arial" w:eastAsia="Arial" w:hAnsi="Arial"/>
                  <w:sz w:val="18"/>
                  <w:szCs w:val="18"/>
                  <w:color w:val="0000EE"/>
                  <w:w w:val="92"/>
                </w:rPr>
                <w:t>Prospectus/Offer to Exchange (incorporated by reference to Exhibit</w:t>
              </w:r>
            </w:hyperlink>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gridSpan w:val="4"/>
          </w:tcPr>
          <w:p>
            <w:pPr>
              <w:jc w:val="center"/>
              <w:ind w:right="440"/>
              <w:spacing w:after="0"/>
              <w:rPr>
                <w:rFonts w:ascii="Arial" w:cs="Arial" w:eastAsia="Arial" w:hAnsi="Arial"/>
                <w:sz w:val="18"/>
                <w:szCs w:val="18"/>
                <w:color w:val="0000EE"/>
                <w:w w:val="89"/>
              </w:rPr>
            </w:pPr>
            <w:hyperlink r:id="rId16">
              <w:r>
                <w:rPr>
                  <w:rFonts w:ascii="Arial" w:cs="Arial" w:eastAsia="Arial" w:hAnsi="Arial"/>
                  <w:sz w:val="18"/>
                  <w:szCs w:val="18"/>
                  <w:color w:val="0000EE"/>
                  <w:w w:val="89"/>
                </w:rPr>
                <w:t>By Reference</w:t>
              </w:r>
            </w:hyperlink>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center"/>
              <w:ind w:right="300"/>
              <w:spacing w:after="0"/>
              <w:rPr>
                <w:rFonts w:ascii="Arial" w:cs="Arial" w:eastAsia="Arial" w:hAnsi="Arial"/>
                <w:sz w:val="18"/>
                <w:szCs w:val="18"/>
                <w:color w:val="0000EE"/>
                <w:w w:val="84"/>
              </w:rPr>
            </w:pPr>
            <w:hyperlink r:id="rId16">
              <w:r>
                <w:rPr>
                  <w:rFonts w:ascii="Arial" w:cs="Arial" w:eastAsia="Arial" w:hAnsi="Arial"/>
                  <w:sz w:val="18"/>
                  <w:szCs w:val="18"/>
                  <w:color w:val="0000EE"/>
                  <w:w w:val="84"/>
                </w:rPr>
                <w:t>424B3</w:t>
              </w:r>
            </w:hyperlink>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7"/>
          </w:tcPr>
          <w:p>
            <w:pPr>
              <w:jc w:val="center"/>
              <w:ind w:right="40"/>
              <w:spacing w:after="0"/>
              <w:rPr>
                <w:rFonts w:ascii="Arial" w:cs="Arial" w:eastAsia="Arial" w:hAnsi="Arial"/>
                <w:sz w:val="18"/>
                <w:szCs w:val="18"/>
                <w:color w:val="0000EE"/>
                <w:w w:val="86"/>
              </w:rPr>
            </w:pPr>
            <w:hyperlink r:id="rId16">
              <w:r>
                <w:rPr>
                  <w:rFonts w:ascii="Arial" w:cs="Arial" w:eastAsia="Arial" w:hAnsi="Arial"/>
                  <w:sz w:val="18"/>
                  <w:szCs w:val="18"/>
                  <w:color w:val="0000EE"/>
                  <w:w w:val="86"/>
                </w:rPr>
                <w:t>February 11, 2019</w:t>
              </w:r>
            </w:hyperlink>
          </w:p>
        </w:tc>
      </w:tr>
      <w:tr>
        <w:trPr>
          <w:trHeight w:val="196"/>
        </w:trPr>
        <w:tc>
          <w:tcPr>
            <w:tcW w:w="2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6">
              <w:r>
                <w:rPr>
                  <w:rFonts w:ascii="Arial" w:cs="Arial" w:eastAsia="Arial" w:hAnsi="Arial"/>
                  <w:sz w:val="18"/>
                  <w:szCs w:val="18"/>
                  <w:color w:val="0000EE"/>
                </w:rPr>
                <w:t>(a)(1)(A))</w:t>
              </w:r>
            </w:hyperlink>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64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640" w:type="dxa"/>
            <w:vAlign w:val="bottom"/>
            <w:gridSpan w:val="3"/>
          </w:tcPr>
          <w:p>
            <w:pPr>
              <w:spacing w:after="0"/>
              <w:rPr>
                <w:rFonts w:ascii="Arial" w:cs="Arial" w:eastAsia="Arial" w:hAnsi="Arial"/>
                <w:sz w:val="18"/>
                <w:szCs w:val="18"/>
                <w:color w:val="0000EE"/>
                <w:w w:val="88"/>
              </w:rPr>
            </w:pPr>
            <w:hyperlink r:id="rId21">
              <w:r>
                <w:rPr>
                  <w:rFonts w:ascii="Arial" w:cs="Arial" w:eastAsia="Arial" w:hAnsi="Arial"/>
                  <w:sz w:val="18"/>
                  <w:szCs w:val="18"/>
                  <w:color w:val="0000EE"/>
                  <w:w w:val="88"/>
                </w:rPr>
                <w:t>(a)(5)(A)</w:t>
              </w:r>
            </w:hyperlink>
          </w:p>
        </w:tc>
        <w:tc>
          <w:tcPr>
            <w:tcW w:w="840" w:type="dxa"/>
            <w:vAlign w:val="bottom"/>
            <w:gridSpan w:val="2"/>
          </w:tcPr>
          <w:p>
            <w:pPr>
              <w:spacing w:after="0"/>
              <w:rPr>
                <w:sz w:val="24"/>
                <w:szCs w:val="24"/>
                <w:color w:val="auto"/>
              </w:rPr>
            </w:pPr>
          </w:p>
        </w:tc>
        <w:tc>
          <w:tcPr>
            <w:tcW w:w="4960" w:type="dxa"/>
            <w:vAlign w:val="bottom"/>
            <w:gridSpan w:val="13"/>
          </w:tcPr>
          <w:p>
            <w:pPr>
              <w:spacing w:after="0"/>
              <w:rPr>
                <w:rFonts w:ascii="Arial" w:cs="Arial" w:eastAsia="Arial" w:hAnsi="Arial"/>
                <w:sz w:val="18"/>
                <w:szCs w:val="18"/>
                <w:color w:val="0000EE"/>
              </w:rPr>
            </w:pPr>
            <w:hyperlink r:id="rId21">
              <w:r>
                <w:rPr>
                  <w:rFonts w:ascii="Arial" w:cs="Arial" w:eastAsia="Arial" w:hAnsi="Arial"/>
                  <w:sz w:val="18"/>
                  <w:szCs w:val="18"/>
                  <w:color w:val="0000EE"/>
                </w:rPr>
                <w:t>Press Release, dated November 30, 2018</w:t>
              </w:r>
            </w:hyperlink>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gridSpan w:val="4"/>
          </w:tcPr>
          <w:p>
            <w:pPr>
              <w:jc w:val="center"/>
              <w:ind w:right="440"/>
              <w:spacing w:after="0"/>
              <w:rPr>
                <w:rFonts w:ascii="Arial" w:cs="Arial" w:eastAsia="Arial" w:hAnsi="Arial"/>
                <w:sz w:val="18"/>
                <w:szCs w:val="18"/>
                <w:color w:val="0000EE"/>
                <w:w w:val="89"/>
              </w:rPr>
            </w:pPr>
            <w:hyperlink r:id="rId21">
              <w:r>
                <w:rPr>
                  <w:rFonts w:ascii="Arial" w:cs="Arial" w:eastAsia="Arial" w:hAnsi="Arial"/>
                  <w:sz w:val="18"/>
                  <w:szCs w:val="18"/>
                  <w:color w:val="0000EE"/>
                  <w:w w:val="89"/>
                </w:rPr>
                <w:t>By Reference</w:t>
              </w:r>
            </w:hyperlink>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6"/>
          </w:tcPr>
          <w:p>
            <w:pPr>
              <w:jc w:val="center"/>
              <w:ind w:right="140"/>
              <w:spacing w:after="0"/>
              <w:rPr>
                <w:rFonts w:ascii="Arial" w:cs="Arial" w:eastAsia="Arial" w:hAnsi="Arial"/>
                <w:sz w:val="18"/>
                <w:szCs w:val="18"/>
                <w:color w:val="0000EE"/>
                <w:w w:val="91"/>
              </w:rPr>
            </w:pPr>
            <w:hyperlink r:id="rId21">
              <w:r>
                <w:rPr>
                  <w:rFonts w:ascii="Arial" w:cs="Arial" w:eastAsia="Arial" w:hAnsi="Arial"/>
                  <w:sz w:val="18"/>
                  <w:szCs w:val="18"/>
                  <w:color w:val="0000EE"/>
                  <w:w w:val="91"/>
                </w:rPr>
                <w:t>SC TO-C</w:t>
              </w:r>
            </w:hyperlink>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7"/>
          </w:tcPr>
          <w:p>
            <w:pPr>
              <w:jc w:val="center"/>
              <w:ind w:right="40"/>
              <w:spacing w:after="0"/>
              <w:rPr>
                <w:rFonts w:ascii="Arial" w:cs="Arial" w:eastAsia="Arial" w:hAnsi="Arial"/>
                <w:sz w:val="18"/>
                <w:szCs w:val="18"/>
                <w:color w:val="0000EE"/>
                <w:w w:val="86"/>
              </w:rPr>
            </w:pPr>
            <w:hyperlink r:id="rId21">
              <w:r>
                <w:rPr>
                  <w:rFonts w:ascii="Arial" w:cs="Arial" w:eastAsia="Arial" w:hAnsi="Arial"/>
                  <w:sz w:val="18"/>
                  <w:szCs w:val="18"/>
                  <w:color w:val="0000EE"/>
                  <w:w w:val="86"/>
                </w:rPr>
                <w:t>December 3, 2018</w:t>
              </w:r>
            </w:hyperlink>
          </w:p>
        </w:tc>
      </w:tr>
      <w:tr>
        <w:trPr>
          <w:trHeight w:val="20"/>
        </w:trPr>
        <w:tc>
          <w:tcPr>
            <w:tcW w:w="640" w:type="dxa"/>
            <w:vAlign w:val="bottom"/>
            <w:gridSpan w:val="3"/>
            <w:shd w:val="clear" w:color="auto" w:fill="0000EE"/>
          </w:tcPr>
          <w:p>
            <w:pPr>
              <w:spacing w:after="0" w:line="20" w:lineRule="exact"/>
              <w:rPr>
                <w:sz w:val="1"/>
                <w:szCs w:val="1"/>
                <w:color w:val="auto"/>
              </w:rPr>
            </w:pPr>
          </w:p>
        </w:tc>
        <w:tc>
          <w:tcPr>
            <w:tcW w:w="840" w:type="dxa"/>
            <w:vAlign w:val="bottom"/>
            <w:tcBorders>
              <w:left w:val="single" w:sz="8" w:color="0000EE"/>
            </w:tcBorders>
            <w:gridSpan w:val="2"/>
          </w:tcPr>
          <w:p>
            <w:pPr>
              <w:spacing w:after="0" w:line="20" w:lineRule="exact"/>
              <w:rPr>
                <w:sz w:val="1"/>
                <w:szCs w:val="1"/>
                <w:color w:val="auto"/>
              </w:rPr>
            </w:pPr>
          </w:p>
        </w:tc>
        <w:tc>
          <w:tcPr>
            <w:tcW w:w="274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318"/>
        </w:trPr>
        <w:tc>
          <w:tcPr>
            <w:tcW w:w="640" w:type="dxa"/>
            <w:vAlign w:val="bottom"/>
            <w:gridSpan w:val="3"/>
          </w:tcPr>
          <w:p>
            <w:pPr>
              <w:spacing w:after="0"/>
              <w:rPr>
                <w:rFonts w:ascii="Arial" w:cs="Arial" w:eastAsia="Arial" w:hAnsi="Arial"/>
                <w:sz w:val="18"/>
                <w:szCs w:val="18"/>
                <w:color w:val="0000EE"/>
                <w:w w:val="88"/>
              </w:rPr>
            </w:pPr>
            <w:hyperlink r:id="rId22">
              <w:r>
                <w:rPr>
                  <w:rFonts w:ascii="Arial" w:cs="Arial" w:eastAsia="Arial" w:hAnsi="Arial"/>
                  <w:sz w:val="18"/>
                  <w:szCs w:val="18"/>
                  <w:color w:val="0000EE"/>
                  <w:w w:val="88"/>
                </w:rPr>
                <w:t>(a)(5)(B)</w:t>
              </w:r>
            </w:hyperlink>
          </w:p>
        </w:tc>
        <w:tc>
          <w:tcPr>
            <w:tcW w:w="840" w:type="dxa"/>
            <w:vAlign w:val="bottom"/>
            <w:gridSpan w:val="2"/>
          </w:tcPr>
          <w:p>
            <w:pPr>
              <w:spacing w:after="0"/>
              <w:rPr>
                <w:sz w:val="24"/>
                <w:szCs w:val="24"/>
                <w:color w:val="auto"/>
              </w:rPr>
            </w:pPr>
          </w:p>
        </w:tc>
        <w:tc>
          <w:tcPr>
            <w:tcW w:w="2940" w:type="dxa"/>
            <w:vAlign w:val="bottom"/>
            <w:gridSpan w:val="8"/>
          </w:tcPr>
          <w:p>
            <w:pPr>
              <w:spacing w:after="0"/>
              <w:rPr>
                <w:rFonts w:ascii="Arial" w:cs="Arial" w:eastAsia="Arial" w:hAnsi="Arial"/>
                <w:sz w:val="18"/>
                <w:szCs w:val="18"/>
                <w:color w:val="0000EE"/>
                <w:w w:val="86"/>
              </w:rPr>
            </w:pPr>
            <w:hyperlink r:id="rId22">
              <w:r>
                <w:rPr>
                  <w:rFonts w:ascii="Arial" w:cs="Arial" w:eastAsia="Arial" w:hAnsi="Arial"/>
                  <w:sz w:val="18"/>
                  <w:szCs w:val="18"/>
                  <w:color w:val="0000EE"/>
                  <w:w w:val="86"/>
                </w:rPr>
                <w:t>Press Release, dated December 26, 2018</w:t>
              </w:r>
            </w:hyperlink>
          </w:p>
        </w:tc>
        <w:tc>
          <w:tcPr>
            <w:tcW w:w="202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gridSpan w:val="4"/>
          </w:tcPr>
          <w:p>
            <w:pPr>
              <w:jc w:val="center"/>
              <w:ind w:right="440"/>
              <w:spacing w:after="0"/>
              <w:rPr>
                <w:rFonts w:ascii="Arial" w:cs="Arial" w:eastAsia="Arial" w:hAnsi="Arial"/>
                <w:sz w:val="18"/>
                <w:szCs w:val="18"/>
                <w:color w:val="0000EE"/>
                <w:w w:val="89"/>
              </w:rPr>
            </w:pPr>
            <w:hyperlink r:id="rId22">
              <w:r>
                <w:rPr>
                  <w:rFonts w:ascii="Arial" w:cs="Arial" w:eastAsia="Arial" w:hAnsi="Arial"/>
                  <w:sz w:val="18"/>
                  <w:szCs w:val="18"/>
                  <w:color w:val="0000EE"/>
                  <w:w w:val="89"/>
                </w:rPr>
                <w:t>By Reference</w:t>
              </w:r>
            </w:hyperlink>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5"/>
          </w:tcPr>
          <w:p>
            <w:pPr>
              <w:jc w:val="center"/>
              <w:ind w:right="220"/>
              <w:spacing w:after="0"/>
              <w:rPr>
                <w:rFonts w:ascii="Arial" w:cs="Arial" w:eastAsia="Arial" w:hAnsi="Arial"/>
                <w:sz w:val="18"/>
                <w:szCs w:val="18"/>
                <w:color w:val="0000EE"/>
                <w:w w:val="93"/>
              </w:rPr>
            </w:pPr>
            <w:hyperlink r:id="rId22">
              <w:r>
                <w:rPr>
                  <w:rFonts w:ascii="Arial" w:cs="Arial" w:eastAsia="Arial" w:hAnsi="Arial"/>
                  <w:sz w:val="18"/>
                  <w:szCs w:val="18"/>
                  <w:color w:val="0000EE"/>
                  <w:w w:val="93"/>
                </w:rPr>
                <w:t>SC TO-I</w:t>
              </w:r>
            </w:hyperlink>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6"/>
          </w:tcPr>
          <w:p>
            <w:pPr>
              <w:jc w:val="center"/>
              <w:ind w:right="200"/>
              <w:spacing w:after="0"/>
              <w:rPr>
                <w:rFonts w:ascii="Arial" w:cs="Arial" w:eastAsia="Arial" w:hAnsi="Arial"/>
                <w:sz w:val="18"/>
                <w:szCs w:val="18"/>
                <w:color w:val="0000EE"/>
                <w:w w:val="88"/>
              </w:rPr>
            </w:pPr>
            <w:hyperlink r:id="rId22">
              <w:r>
                <w:rPr>
                  <w:rFonts w:ascii="Arial" w:cs="Arial" w:eastAsia="Arial" w:hAnsi="Arial"/>
                  <w:sz w:val="18"/>
                  <w:szCs w:val="18"/>
                  <w:color w:val="0000EE"/>
                  <w:w w:val="88"/>
                </w:rPr>
                <w:t>December 26,</w:t>
              </w:r>
            </w:hyperlink>
          </w:p>
        </w:tc>
      </w:tr>
      <w:tr>
        <w:trPr>
          <w:trHeight w:val="196"/>
        </w:trPr>
        <w:tc>
          <w:tcPr>
            <w:tcW w:w="2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gridSpan w:val="3"/>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80" w:type="dxa"/>
            <w:vAlign w:val="bottom"/>
            <w:tcBorders>
              <w:top w:val="single" w:sz="8" w:color="0000EE"/>
              <w:bottom w:val="single" w:sz="8" w:color="0000EE"/>
            </w:tcBorders>
            <w:gridSpan w:val="2"/>
          </w:tcPr>
          <w:p>
            <w:pPr>
              <w:jc w:val="center"/>
              <w:ind w:right="20"/>
              <w:spacing w:after="0" w:line="196" w:lineRule="exact"/>
              <w:rPr>
                <w:rFonts w:ascii="Arial" w:cs="Arial" w:eastAsia="Arial" w:hAnsi="Arial"/>
                <w:sz w:val="18"/>
                <w:szCs w:val="18"/>
                <w:color w:val="0000EE"/>
                <w:w w:val="89"/>
              </w:rPr>
            </w:pPr>
            <w:hyperlink r:id="rId22">
              <w:r>
                <w:rPr>
                  <w:rFonts w:ascii="Arial" w:cs="Arial" w:eastAsia="Arial" w:hAnsi="Arial"/>
                  <w:sz w:val="18"/>
                  <w:szCs w:val="18"/>
                  <w:color w:val="0000EE"/>
                  <w:w w:val="89"/>
                </w:rPr>
                <w:t>2018</w:t>
              </w:r>
            </w:hyperlink>
          </w:p>
        </w:tc>
        <w:tc>
          <w:tcPr>
            <w:tcW w:w="3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18"/>
        </w:trPr>
        <w:tc>
          <w:tcPr>
            <w:tcW w:w="640" w:type="dxa"/>
            <w:vAlign w:val="bottom"/>
            <w:gridSpan w:val="3"/>
          </w:tcPr>
          <w:p>
            <w:pPr>
              <w:spacing w:after="0"/>
              <w:rPr>
                <w:rFonts w:ascii="Arial" w:cs="Arial" w:eastAsia="Arial" w:hAnsi="Arial"/>
                <w:sz w:val="18"/>
                <w:szCs w:val="18"/>
                <w:color w:val="0000EE"/>
                <w:w w:val="86"/>
              </w:rPr>
            </w:pPr>
            <w:hyperlink r:id="rId23">
              <w:r>
                <w:rPr>
                  <w:rFonts w:ascii="Arial" w:cs="Arial" w:eastAsia="Arial" w:hAnsi="Arial"/>
                  <w:sz w:val="18"/>
                  <w:szCs w:val="18"/>
                  <w:color w:val="0000EE"/>
                  <w:w w:val="86"/>
                </w:rPr>
                <w:t>(a)(5)(C)</w:t>
              </w:r>
            </w:hyperlink>
          </w:p>
        </w:tc>
        <w:tc>
          <w:tcPr>
            <w:tcW w:w="840" w:type="dxa"/>
            <w:vAlign w:val="bottom"/>
            <w:gridSpan w:val="2"/>
          </w:tcPr>
          <w:p>
            <w:pPr>
              <w:spacing w:after="0"/>
              <w:rPr>
                <w:sz w:val="24"/>
                <w:szCs w:val="24"/>
                <w:color w:val="auto"/>
              </w:rPr>
            </w:pPr>
          </w:p>
        </w:tc>
        <w:tc>
          <w:tcPr>
            <w:tcW w:w="4960" w:type="dxa"/>
            <w:vAlign w:val="bottom"/>
            <w:gridSpan w:val="13"/>
          </w:tcPr>
          <w:p>
            <w:pPr>
              <w:spacing w:after="0"/>
              <w:rPr>
                <w:rFonts w:ascii="Arial" w:cs="Arial" w:eastAsia="Arial" w:hAnsi="Arial"/>
                <w:sz w:val="18"/>
                <w:szCs w:val="18"/>
                <w:color w:val="0000EE"/>
              </w:rPr>
            </w:pPr>
            <w:hyperlink r:id="rId23">
              <w:r>
                <w:rPr>
                  <w:rFonts w:ascii="Arial" w:cs="Arial" w:eastAsia="Arial" w:hAnsi="Arial"/>
                  <w:sz w:val="18"/>
                  <w:szCs w:val="18"/>
                  <w:color w:val="0000EE"/>
                </w:rPr>
                <w:t>Press Release, dated January 22, 2019</w:t>
              </w:r>
            </w:hyperlink>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gridSpan w:val="4"/>
          </w:tcPr>
          <w:p>
            <w:pPr>
              <w:jc w:val="center"/>
              <w:ind w:right="440"/>
              <w:spacing w:after="0"/>
              <w:rPr>
                <w:rFonts w:ascii="Arial" w:cs="Arial" w:eastAsia="Arial" w:hAnsi="Arial"/>
                <w:sz w:val="18"/>
                <w:szCs w:val="18"/>
                <w:color w:val="0000EE"/>
                <w:w w:val="89"/>
              </w:rPr>
            </w:pPr>
            <w:hyperlink r:id="rId23">
              <w:r>
                <w:rPr>
                  <w:rFonts w:ascii="Arial" w:cs="Arial" w:eastAsia="Arial" w:hAnsi="Arial"/>
                  <w:sz w:val="18"/>
                  <w:szCs w:val="18"/>
                  <w:color w:val="0000EE"/>
                  <w:w w:val="89"/>
                </w:rPr>
                <w:t>By Reference</w:t>
              </w:r>
            </w:hyperlink>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6"/>
          </w:tcPr>
          <w:p>
            <w:pPr>
              <w:jc w:val="center"/>
              <w:ind w:right="140"/>
              <w:spacing w:after="0"/>
              <w:rPr>
                <w:rFonts w:ascii="Arial" w:cs="Arial" w:eastAsia="Arial" w:hAnsi="Arial"/>
                <w:sz w:val="18"/>
                <w:szCs w:val="18"/>
                <w:color w:val="0000EE"/>
                <w:w w:val="96"/>
              </w:rPr>
            </w:pPr>
            <w:hyperlink r:id="rId23">
              <w:r>
                <w:rPr>
                  <w:rFonts w:ascii="Arial" w:cs="Arial" w:eastAsia="Arial" w:hAnsi="Arial"/>
                  <w:sz w:val="18"/>
                  <w:szCs w:val="18"/>
                  <w:color w:val="0000EE"/>
                  <w:w w:val="96"/>
                </w:rPr>
                <w:t>SC TO-I/A</w:t>
              </w:r>
            </w:hyperlink>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7"/>
          </w:tcPr>
          <w:p>
            <w:pPr>
              <w:jc w:val="center"/>
              <w:ind w:right="80"/>
              <w:spacing w:after="0"/>
              <w:rPr>
                <w:rFonts w:ascii="Arial" w:cs="Arial" w:eastAsia="Arial" w:hAnsi="Arial"/>
                <w:sz w:val="18"/>
                <w:szCs w:val="18"/>
                <w:color w:val="0000EE"/>
                <w:w w:val="89"/>
              </w:rPr>
            </w:pPr>
            <w:hyperlink r:id="rId23">
              <w:r>
                <w:rPr>
                  <w:rFonts w:ascii="Arial" w:cs="Arial" w:eastAsia="Arial" w:hAnsi="Arial"/>
                  <w:sz w:val="18"/>
                  <w:szCs w:val="18"/>
                  <w:color w:val="0000EE"/>
                  <w:w w:val="89"/>
                </w:rPr>
                <w:t>January 22, 2019</w:t>
              </w:r>
            </w:hyperlink>
          </w:p>
        </w:tc>
      </w:tr>
      <w:tr>
        <w:trPr>
          <w:trHeight w:val="20"/>
        </w:trPr>
        <w:tc>
          <w:tcPr>
            <w:tcW w:w="640" w:type="dxa"/>
            <w:vAlign w:val="bottom"/>
            <w:gridSpan w:val="3"/>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74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640" w:type="dxa"/>
            <w:vAlign w:val="bottom"/>
            <w:gridSpan w:val="3"/>
          </w:tcPr>
          <w:p>
            <w:pPr>
              <w:spacing w:after="0"/>
              <w:rPr>
                <w:rFonts w:ascii="Arial" w:cs="Arial" w:eastAsia="Arial" w:hAnsi="Arial"/>
                <w:sz w:val="18"/>
                <w:szCs w:val="18"/>
                <w:color w:val="0000EE"/>
                <w:w w:val="86"/>
              </w:rPr>
            </w:pPr>
            <w:hyperlink r:id="rId24">
              <w:r>
                <w:rPr>
                  <w:rFonts w:ascii="Arial" w:cs="Arial" w:eastAsia="Arial" w:hAnsi="Arial"/>
                  <w:sz w:val="18"/>
                  <w:szCs w:val="18"/>
                  <w:color w:val="0000EE"/>
                  <w:w w:val="86"/>
                </w:rPr>
                <w:t>(a)(5)(D)</w:t>
              </w:r>
            </w:hyperlink>
          </w:p>
        </w:tc>
        <w:tc>
          <w:tcPr>
            <w:tcW w:w="840" w:type="dxa"/>
            <w:vAlign w:val="bottom"/>
            <w:gridSpan w:val="2"/>
          </w:tcPr>
          <w:p>
            <w:pPr>
              <w:spacing w:after="0"/>
              <w:rPr>
                <w:sz w:val="24"/>
                <w:szCs w:val="24"/>
                <w:color w:val="auto"/>
              </w:rPr>
            </w:pPr>
          </w:p>
        </w:tc>
        <w:tc>
          <w:tcPr>
            <w:tcW w:w="2840" w:type="dxa"/>
            <w:vAlign w:val="bottom"/>
            <w:gridSpan w:val="6"/>
          </w:tcPr>
          <w:p>
            <w:pPr>
              <w:spacing w:after="0"/>
              <w:rPr>
                <w:rFonts w:ascii="Arial" w:cs="Arial" w:eastAsia="Arial" w:hAnsi="Arial"/>
                <w:sz w:val="18"/>
                <w:szCs w:val="18"/>
                <w:color w:val="0000EE"/>
                <w:w w:val="86"/>
              </w:rPr>
            </w:pPr>
            <w:hyperlink r:id="rId24">
              <w:r>
                <w:rPr>
                  <w:rFonts w:ascii="Arial" w:cs="Arial" w:eastAsia="Arial" w:hAnsi="Arial"/>
                  <w:sz w:val="18"/>
                  <w:szCs w:val="18"/>
                  <w:color w:val="0000EE"/>
                  <w:w w:val="86"/>
                </w:rPr>
                <w:t>Press Release, dated February 12, 2019</w:t>
              </w:r>
            </w:hyperlink>
          </w:p>
        </w:tc>
        <w:tc>
          <w:tcPr>
            <w:tcW w:w="2120" w:type="dxa"/>
            <w:vAlign w:val="bottom"/>
            <w:gridSpan w:val="7"/>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gridSpan w:val="4"/>
          </w:tcPr>
          <w:p>
            <w:pPr>
              <w:jc w:val="center"/>
              <w:ind w:right="440"/>
              <w:spacing w:after="0"/>
              <w:rPr>
                <w:rFonts w:ascii="Arial" w:cs="Arial" w:eastAsia="Arial" w:hAnsi="Arial"/>
                <w:sz w:val="18"/>
                <w:szCs w:val="18"/>
                <w:color w:val="0000EE"/>
                <w:w w:val="89"/>
              </w:rPr>
            </w:pPr>
            <w:hyperlink r:id="rId24">
              <w:r>
                <w:rPr>
                  <w:rFonts w:ascii="Arial" w:cs="Arial" w:eastAsia="Arial" w:hAnsi="Arial"/>
                  <w:sz w:val="18"/>
                  <w:szCs w:val="18"/>
                  <w:color w:val="0000EE"/>
                  <w:w w:val="89"/>
                </w:rPr>
                <w:t>By Reference</w:t>
              </w:r>
            </w:hyperlink>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6"/>
          </w:tcPr>
          <w:p>
            <w:pPr>
              <w:jc w:val="center"/>
              <w:ind w:right="140"/>
              <w:spacing w:after="0"/>
              <w:rPr>
                <w:rFonts w:ascii="Arial" w:cs="Arial" w:eastAsia="Arial" w:hAnsi="Arial"/>
                <w:sz w:val="18"/>
                <w:szCs w:val="18"/>
                <w:color w:val="0000EE"/>
                <w:w w:val="96"/>
              </w:rPr>
            </w:pPr>
            <w:hyperlink r:id="rId24">
              <w:r>
                <w:rPr>
                  <w:rFonts w:ascii="Arial" w:cs="Arial" w:eastAsia="Arial" w:hAnsi="Arial"/>
                  <w:sz w:val="18"/>
                  <w:szCs w:val="18"/>
                  <w:color w:val="0000EE"/>
                  <w:w w:val="96"/>
                </w:rPr>
                <w:t>SC TO-I/A</w:t>
              </w:r>
            </w:hyperlink>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7"/>
          </w:tcPr>
          <w:p>
            <w:pPr>
              <w:jc w:val="center"/>
              <w:ind w:right="40"/>
              <w:spacing w:after="0"/>
              <w:rPr>
                <w:rFonts w:ascii="Arial" w:cs="Arial" w:eastAsia="Arial" w:hAnsi="Arial"/>
                <w:sz w:val="18"/>
                <w:szCs w:val="18"/>
                <w:color w:val="0000EE"/>
                <w:w w:val="86"/>
              </w:rPr>
            </w:pPr>
            <w:hyperlink r:id="rId24">
              <w:r>
                <w:rPr>
                  <w:rFonts w:ascii="Arial" w:cs="Arial" w:eastAsia="Arial" w:hAnsi="Arial"/>
                  <w:sz w:val="18"/>
                  <w:szCs w:val="18"/>
                  <w:color w:val="0000EE"/>
                  <w:w w:val="86"/>
                </w:rPr>
                <w:t>February 12, 2019</w:t>
              </w:r>
            </w:hyperlink>
          </w:p>
        </w:tc>
      </w:tr>
      <w:tr>
        <w:trPr>
          <w:trHeight w:val="318"/>
        </w:trPr>
        <w:tc>
          <w:tcPr>
            <w:tcW w:w="640" w:type="dxa"/>
            <w:vAlign w:val="bottom"/>
            <w:tcBorders>
              <w:top w:val="single" w:sz="8" w:color="0000EE"/>
            </w:tcBorders>
            <w:gridSpan w:val="3"/>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(a)(5)(E)</w:t>
              </w:r>
            </w:hyperlink>
          </w:p>
        </w:tc>
        <w:tc>
          <w:tcPr>
            <w:tcW w:w="840" w:type="dxa"/>
            <w:vAlign w:val="bottom"/>
            <w:gridSpan w:val="2"/>
          </w:tcPr>
          <w:p>
            <w:pPr>
              <w:spacing w:after="0"/>
              <w:rPr>
                <w:sz w:val="24"/>
                <w:szCs w:val="24"/>
                <w:color w:val="auto"/>
              </w:rPr>
            </w:pPr>
          </w:p>
        </w:tc>
        <w:tc>
          <w:tcPr>
            <w:tcW w:w="2840" w:type="dxa"/>
            <w:vAlign w:val="bottom"/>
            <w:tcBorders>
              <w:top w:val="single" w:sz="8" w:color="0000EE"/>
            </w:tcBorders>
            <w:gridSpan w:val="6"/>
          </w:tcPr>
          <w:p>
            <w:pPr>
              <w:spacing w:after="0"/>
              <w:rPr>
                <w:rFonts w:ascii="Arial" w:cs="Arial" w:eastAsia="Arial" w:hAnsi="Arial"/>
                <w:sz w:val="18"/>
                <w:szCs w:val="18"/>
                <w:color w:val="0000EE"/>
                <w:w w:val="86"/>
              </w:rPr>
            </w:pPr>
            <w:hyperlink w:anchor="page7">
              <w:r>
                <w:rPr>
                  <w:rFonts w:ascii="Arial" w:cs="Arial" w:eastAsia="Arial" w:hAnsi="Arial"/>
                  <w:sz w:val="18"/>
                  <w:szCs w:val="18"/>
                  <w:color w:val="0000EE"/>
                  <w:w w:val="86"/>
                </w:rPr>
                <w:t>Press Release, dated February 13, 2019</w:t>
              </w:r>
            </w:hyperlink>
          </w:p>
        </w:tc>
        <w:tc>
          <w:tcPr>
            <w:tcW w:w="2120" w:type="dxa"/>
            <w:vAlign w:val="bottom"/>
            <w:gridSpan w:val="7"/>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gridSpan w:val="2"/>
          </w:tcPr>
          <w:p>
            <w:pPr>
              <w:jc w:val="center"/>
              <w:ind w:right="140"/>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Herewith</w:t>
              </w:r>
            </w:hyperlink>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4" w:lineRule="exact"/>
        <w:rPr>
          <w:sz w:val="20"/>
          <w:szCs w:val="20"/>
          <w:color w:val="auto"/>
        </w:rPr>
      </w:pPr>
    </w:p>
    <w:p>
      <w:pPr>
        <w:ind w:left="1480" w:hanging="1472"/>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gridSpan w:val="4"/>
          </w:tcPr>
          <w:p>
            <w:pPr>
              <w:spacing w:after="0"/>
              <w:rPr>
                <w:rFonts w:ascii="Arial" w:cs="Arial" w:eastAsia="Arial" w:hAnsi="Arial"/>
                <w:sz w:val="18"/>
                <w:szCs w:val="18"/>
                <w:color w:val="0000EE"/>
              </w:rPr>
            </w:pPr>
            <w:hyperlink r:id="rId25">
              <w:r>
                <w:rPr>
                  <w:rFonts w:ascii="Arial" w:cs="Arial" w:eastAsia="Arial" w:hAnsi="Arial"/>
                  <w:sz w:val="18"/>
                  <w:szCs w:val="18"/>
                  <w:color w:val="0000EE"/>
                </w:rPr>
                <w:t>(d)(i)</w:t>
              </w:r>
            </w:hyperlink>
          </w:p>
        </w:tc>
        <w:tc>
          <w:tcPr>
            <w:tcW w:w="5580" w:type="dxa"/>
            <w:vAlign w:val="bottom"/>
            <w:gridSpan w:val="10"/>
          </w:tcPr>
          <w:p>
            <w:pPr>
              <w:spacing w:after="0"/>
              <w:rPr>
                <w:rFonts w:ascii="Arial" w:cs="Arial" w:eastAsia="Arial" w:hAnsi="Arial"/>
                <w:sz w:val="18"/>
                <w:szCs w:val="18"/>
                <w:color w:val="0000EE"/>
              </w:rPr>
            </w:pPr>
            <w:hyperlink r:id="rId25">
              <w:r>
                <w:rPr>
                  <w:rFonts w:ascii="Arial" w:cs="Arial" w:eastAsia="Arial" w:hAnsi="Arial"/>
                  <w:sz w:val="18"/>
                  <w:szCs w:val="18"/>
                  <w:color w:val="0000EE"/>
                </w:rPr>
                <w:t>Second Amended and Restated Certificate of Incorporation of</w:t>
              </w:r>
            </w:hyperlink>
          </w:p>
        </w:tc>
        <w:tc>
          <w:tcPr>
            <w:tcW w:w="2000" w:type="dxa"/>
            <w:vAlign w:val="bottom"/>
            <w:gridSpan w:val="2"/>
          </w:tcPr>
          <w:p>
            <w:pPr>
              <w:spacing w:after="0"/>
              <w:rPr>
                <w:rFonts w:ascii="Arial" w:cs="Arial" w:eastAsia="Arial" w:hAnsi="Arial"/>
                <w:sz w:val="18"/>
                <w:szCs w:val="18"/>
                <w:color w:val="0000EE"/>
              </w:rPr>
            </w:pPr>
            <w:hyperlink r:id="rId25">
              <w:r>
                <w:rPr>
                  <w:rFonts w:ascii="Arial" w:cs="Arial" w:eastAsia="Arial" w:hAnsi="Arial"/>
                  <w:sz w:val="18"/>
                  <w:szCs w:val="18"/>
                  <w:color w:val="0000EE"/>
                </w:rPr>
                <w:t>By Reference</w:t>
              </w:r>
            </w:hyperlink>
          </w:p>
        </w:tc>
        <w:tc>
          <w:tcPr>
            <w:tcW w:w="1040" w:type="dxa"/>
            <w:vAlign w:val="bottom"/>
            <w:gridSpan w:val="2"/>
          </w:tcPr>
          <w:p>
            <w:pPr>
              <w:spacing w:after="0"/>
              <w:rPr>
                <w:rFonts w:ascii="Arial" w:cs="Arial" w:eastAsia="Arial" w:hAnsi="Arial"/>
                <w:sz w:val="18"/>
                <w:szCs w:val="18"/>
                <w:color w:val="0000EE"/>
              </w:rPr>
            </w:pPr>
            <w:hyperlink r:id="rId25">
              <w:r>
                <w:rPr>
                  <w:rFonts w:ascii="Arial" w:cs="Arial" w:eastAsia="Arial" w:hAnsi="Arial"/>
                  <w:sz w:val="18"/>
                  <w:szCs w:val="18"/>
                  <w:color w:val="0000EE"/>
                </w:rPr>
                <w:t>8-K</w:t>
              </w:r>
            </w:hyperlink>
          </w:p>
        </w:tc>
        <w:tc>
          <w:tcPr>
            <w:tcW w:w="1320" w:type="dxa"/>
            <w:vAlign w:val="bottom"/>
            <w:gridSpan w:val="5"/>
          </w:tcPr>
          <w:p>
            <w:pPr>
              <w:jc w:val="center"/>
              <w:ind w:right="260"/>
              <w:spacing w:after="0"/>
              <w:rPr>
                <w:rFonts w:ascii="Arial" w:cs="Arial" w:eastAsia="Arial" w:hAnsi="Arial"/>
                <w:sz w:val="18"/>
                <w:szCs w:val="18"/>
                <w:color w:val="0000EE"/>
                <w:w w:val="91"/>
              </w:rPr>
            </w:pPr>
            <w:hyperlink r:id="rId25">
              <w:r>
                <w:rPr>
                  <w:rFonts w:ascii="Arial" w:cs="Arial" w:eastAsia="Arial" w:hAnsi="Arial"/>
                  <w:sz w:val="18"/>
                  <w:szCs w:val="18"/>
                  <w:color w:val="0000EE"/>
                  <w:w w:val="91"/>
                </w:rPr>
                <w:t>July 31, 2018</w:t>
              </w:r>
            </w:hyperlink>
          </w:p>
        </w:tc>
      </w:tr>
      <w:tr>
        <w:trPr>
          <w:trHeight w:val="196"/>
        </w:trPr>
        <w:tc>
          <w:tcPr>
            <w:tcW w:w="3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r:id="rId25">
              <w:r>
                <w:rPr>
                  <w:rFonts w:ascii="Arial" w:cs="Arial" w:eastAsia="Arial" w:hAnsi="Arial"/>
                  <w:sz w:val="18"/>
                  <w:szCs w:val="18"/>
                  <w:color w:val="0000EE"/>
                  <w:w w:val="93"/>
                </w:rPr>
                <w:t>Priority Technology Holdings, Inc.</w:t>
              </w:r>
            </w:hyperlink>
          </w:p>
        </w:tc>
        <w:tc>
          <w:tcPr>
            <w:tcW w:w="1940" w:type="dxa"/>
            <w:vAlign w:val="bottom"/>
            <w:tcBorders>
              <w:top w:val="single" w:sz="8" w:color="0000EE"/>
            </w:tcBorders>
            <w:gridSpan w:val="3"/>
          </w:tcPr>
          <w:p>
            <w:pPr>
              <w:spacing w:after="0"/>
              <w:rPr>
                <w:sz w:val="17"/>
                <w:szCs w:val="17"/>
                <w:color w:val="auto"/>
              </w:rPr>
            </w:pPr>
          </w:p>
        </w:tc>
        <w:tc>
          <w:tcPr>
            <w:tcW w:w="1120" w:type="dxa"/>
            <w:vAlign w:val="bottom"/>
            <w:gridSpan w:val="5"/>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r>
      <w:tr>
        <w:trPr>
          <w:trHeight w:val="318"/>
        </w:trPr>
        <w:tc>
          <w:tcPr>
            <w:tcW w:w="480" w:type="dxa"/>
            <w:vAlign w:val="bottom"/>
            <w:gridSpan w:val="3"/>
          </w:tcPr>
          <w:p>
            <w:pPr>
              <w:spacing w:after="0"/>
              <w:rPr>
                <w:rFonts w:ascii="Arial" w:cs="Arial" w:eastAsia="Arial" w:hAnsi="Arial"/>
                <w:sz w:val="18"/>
                <w:szCs w:val="18"/>
                <w:color w:val="0000EE"/>
              </w:rPr>
            </w:pPr>
            <w:hyperlink r:id="rId26">
              <w:r>
                <w:rPr>
                  <w:rFonts w:ascii="Arial" w:cs="Arial" w:eastAsia="Arial" w:hAnsi="Arial"/>
                  <w:sz w:val="18"/>
                  <w:szCs w:val="18"/>
                  <w:color w:val="0000EE"/>
                </w:rPr>
                <w:t>(d)(ii)</w:t>
              </w:r>
            </w:hyperlink>
          </w:p>
        </w:tc>
        <w:tc>
          <w:tcPr>
            <w:tcW w:w="1000" w:type="dxa"/>
            <w:vAlign w:val="bottom"/>
          </w:tcPr>
          <w:p>
            <w:pPr>
              <w:spacing w:after="0"/>
              <w:rPr>
                <w:sz w:val="24"/>
                <w:szCs w:val="24"/>
                <w:color w:val="auto"/>
              </w:rPr>
            </w:pPr>
          </w:p>
        </w:tc>
        <w:tc>
          <w:tcPr>
            <w:tcW w:w="5580" w:type="dxa"/>
            <w:vAlign w:val="bottom"/>
            <w:gridSpan w:val="10"/>
          </w:tcPr>
          <w:p>
            <w:pPr>
              <w:spacing w:after="0"/>
              <w:rPr>
                <w:rFonts w:ascii="Arial" w:cs="Arial" w:eastAsia="Arial" w:hAnsi="Arial"/>
                <w:sz w:val="18"/>
                <w:szCs w:val="18"/>
                <w:color w:val="0000EE"/>
              </w:rPr>
            </w:pPr>
            <w:hyperlink r:id="rId26">
              <w:r>
                <w:rPr>
                  <w:rFonts w:ascii="Arial" w:cs="Arial" w:eastAsia="Arial" w:hAnsi="Arial"/>
                  <w:sz w:val="18"/>
                  <w:szCs w:val="18"/>
                  <w:color w:val="0000EE"/>
                </w:rPr>
                <w:t>Amended and Restated Bylaws of Priority Technology Holdings,</w:t>
              </w:r>
            </w:hyperlink>
          </w:p>
        </w:tc>
        <w:tc>
          <w:tcPr>
            <w:tcW w:w="2000" w:type="dxa"/>
            <w:vAlign w:val="bottom"/>
            <w:gridSpan w:val="2"/>
          </w:tcPr>
          <w:p>
            <w:pPr>
              <w:spacing w:after="0"/>
              <w:rPr>
                <w:rFonts w:ascii="Arial" w:cs="Arial" w:eastAsia="Arial" w:hAnsi="Arial"/>
                <w:sz w:val="18"/>
                <w:szCs w:val="18"/>
                <w:color w:val="0000EE"/>
              </w:rPr>
            </w:pPr>
            <w:hyperlink r:id="rId26">
              <w:r>
                <w:rPr>
                  <w:rFonts w:ascii="Arial" w:cs="Arial" w:eastAsia="Arial" w:hAnsi="Arial"/>
                  <w:sz w:val="18"/>
                  <w:szCs w:val="18"/>
                  <w:color w:val="0000EE"/>
                </w:rPr>
                <w:t>By Reference</w:t>
              </w:r>
            </w:hyperlink>
          </w:p>
        </w:tc>
        <w:tc>
          <w:tcPr>
            <w:tcW w:w="1040" w:type="dxa"/>
            <w:vAlign w:val="bottom"/>
            <w:gridSpan w:val="2"/>
          </w:tcPr>
          <w:p>
            <w:pPr>
              <w:spacing w:after="0"/>
              <w:rPr>
                <w:rFonts w:ascii="Arial" w:cs="Arial" w:eastAsia="Arial" w:hAnsi="Arial"/>
                <w:sz w:val="18"/>
                <w:szCs w:val="18"/>
                <w:color w:val="0000EE"/>
              </w:rPr>
            </w:pPr>
            <w:hyperlink r:id="rId26">
              <w:r>
                <w:rPr>
                  <w:rFonts w:ascii="Arial" w:cs="Arial" w:eastAsia="Arial" w:hAnsi="Arial"/>
                  <w:sz w:val="18"/>
                  <w:szCs w:val="18"/>
                  <w:color w:val="0000EE"/>
                </w:rPr>
                <w:t>8-K</w:t>
              </w:r>
            </w:hyperlink>
          </w:p>
        </w:tc>
        <w:tc>
          <w:tcPr>
            <w:tcW w:w="1320" w:type="dxa"/>
            <w:vAlign w:val="bottom"/>
            <w:gridSpan w:val="5"/>
          </w:tcPr>
          <w:p>
            <w:pPr>
              <w:jc w:val="center"/>
              <w:ind w:right="260"/>
              <w:spacing w:after="0"/>
              <w:rPr>
                <w:rFonts w:ascii="Arial" w:cs="Arial" w:eastAsia="Arial" w:hAnsi="Arial"/>
                <w:sz w:val="18"/>
                <w:szCs w:val="18"/>
                <w:color w:val="0000EE"/>
                <w:w w:val="91"/>
              </w:rPr>
            </w:pPr>
            <w:hyperlink r:id="rId26">
              <w:r>
                <w:rPr>
                  <w:rFonts w:ascii="Arial" w:cs="Arial" w:eastAsia="Arial" w:hAnsi="Arial"/>
                  <w:sz w:val="18"/>
                  <w:szCs w:val="18"/>
                  <w:color w:val="0000EE"/>
                  <w:w w:val="91"/>
                </w:rPr>
                <w:t>July 31, 2018</w:t>
              </w:r>
            </w:hyperlink>
          </w:p>
        </w:tc>
      </w:tr>
      <w:tr>
        <w:trPr>
          <w:trHeight w:val="196"/>
        </w:trPr>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26">
              <w:r>
                <w:rPr>
                  <w:rFonts w:ascii="Arial" w:cs="Arial" w:eastAsia="Arial" w:hAnsi="Arial"/>
                  <w:sz w:val="18"/>
                  <w:szCs w:val="18"/>
                  <w:color w:val="0000EE"/>
                  <w:w w:val="89"/>
                </w:rPr>
                <w:t>Inc.</w:t>
              </w:r>
            </w:hyperlink>
          </w:p>
        </w:tc>
        <w:tc>
          <w:tcPr>
            <w:tcW w:w="4400" w:type="dxa"/>
            <w:vAlign w:val="bottom"/>
            <w:tcBorders>
              <w:top w:val="single" w:sz="8" w:color="0000EE"/>
            </w:tcBorders>
            <w:gridSpan w:val="7"/>
          </w:tcPr>
          <w:p>
            <w:pPr>
              <w:spacing w:after="0"/>
              <w:rPr>
                <w:sz w:val="17"/>
                <w:szCs w:val="17"/>
                <w:color w:val="auto"/>
              </w:rPr>
            </w:pPr>
          </w:p>
        </w:tc>
        <w:tc>
          <w:tcPr>
            <w:tcW w:w="900" w:type="dxa"/>
            <w:vAlign w:val="bottom"/>
            <w:gridSpan w:val="2"/>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r>
      <w:tr>
        <w:trPr>
          <w:trHeight w:val="318"/>
        </w:trPr>
        <w:tc>
          <w:tcPr>
            <w:tcW w:w="1480" w:type="dxa"/>
            <w:vAlign w:val="bottom"/>
            <w:gridSpan w:val="4"/>
          </w:tcPr>
          <w:p>
            <w:pPr>
              <w:spacing w:after="0"/>
              <w:rPr>
                <w:rFonts w:ascii="Arial" w:cs="Arial" w:eastAsia="Arial" w:hAnsi="Arial"/>
                <w:sz w:val="18"/>
                <w:szCs w:val="18"/>
                <w:color w:val="0000EE"/>
              </w:rPr>
            </w:pPr>
            <w:hyperlink r:id="rId27">
              <w:r>
                <w:rPr>
                  <w:rFonts w:ascii="Arial" w:cs="Arial" w:eastAsia="Arial" w:hAnsi="Arial"/>
                  <w:sz w:val="18"/>
                  <w:szCs w:val="18"/>
                  <w:color w:val="0000EE"/>
                </w:rPr>
                <w:t>(d)(iii)</w:t>
              </w:r>
            </w:hyperlink>
          </w:p>
        </w:tc>
        <w:tc>
          <w:tcPr>
            <w:tcW w:w="5580" w:type="dxa"/>
            <w:vAlign w:val="bottom"/>
            <w:gridSpan w:val="10"/>
          </w:tcPr>
          <w:p>
            <w:pPr>
              <w:spacing w:after="0"/>
              <w:rPr>
                <w:rFonts w:ascii="Arial" w:cs="Arial" w:eastAsia="Arial" w:hAnsi="Arial"/>
                <w:sz w:val="18"/>
                <w:szCs w:val="18"/>
                <w:color w:val="0000EE"/>
              </w:rPr>
            </w:pPr>
            <w:hyperlink r:id="rId27">
              <w:r>
                <w:rPr>
                  <w:rFonts w:ascii="Arial" w:cs="Arial" w:eastAsia="Arial" w:hAnsi="Arial"/>
                  <w:sz w:val="18"/>
                  <w:szCs w:val="18"/>
                  <w:color w:val="0000EE"/>
                </w:rPr>
                <w:t>Warrant Agreement, dated September 13, 2016, by and between</w:t>
              </w:r>
            </w:hyperlink>
          </w:p>
        </w:tc>
        <w:tc>
          <w:tcPr>
            <w:tcW w:w="2000" w:type="dxa"/>
            <w:vAlign w:val="bottom"/>
            <w:gridSpan w:val="2"/>
          </w:tcPr>
          <w:p>
            <w:pPr>
              <w:spacing w:after="0"/>
              <w:rPr>
                <w:rFonts w:ascii="Arial" w:cs="Arial" w:eastAsia="Arial" w:hAnsi="Arial"/>
                <w:sz w:val="18"/>
                <w:szCs w:val="18"/>
                <w:color w:val="0000EE"/>
              </w:rPr>
            </w:pPr>
            <w:hyperlink r:id="rId27">
              <w:r>
                <w:rPr>
                  <w:rFonts w:ascii="Arial" w:cs="Arial" w:eastAsia="Arial" w:hAnsi="Arial"/>
                  <w:sz w:val="18"/>
                  <w:szCs w:val="18"/>
                  <w:color w:val="0000EE"/>
                </w:rPr>
                <w:t>By Reference</w:t>
              </w:r>
            </w:hyperlink>
          </w:p>
        </w:tc>
        <w:tc>
          <w:tcPr>
            <w:tcW w:w="1040" w:type="dxa"/>
            <w:vAlign w:val="bottom"/>
            <w:gridSpan w:val="2"/>
          </w:tcPr>
          <w:p>
            <w:pPr>
              <w:spacing w:after="0"/>
              <w:rPr>
                <w:rFonts w:ascii="Arial" w:cs="Arial" w:eastAsia="Arial" w:hAnsi="Arial"/>
                <w:sz w:val="18"/>
                <w:szCs w:val="18"/>
                <w:color w:val="0000EE"/>
              </w:rPr>
            </w:pPr>
            <w:hyperlink r:id="rId27">
              <w:r>
                <w:rPr>
                  <w:rFonts w:ascii="Arial" w:cs="Arial" w:eastAsia="Arial" w:hAnsi="Arial"/>
                  <w:sz w:val="18"/>
                  <w:szCs w:val="18"/>
                  <w:color w:val="0000EE"/>
                </w:rPr>
                <w:t>8-K</w:t>
              </w:r>
            </w:hyperlink>
          </w:p>
        </w:tc>
        <w:tc>
          <w:tcPr>
            <w:tcW w:w="1320" w:type="dxa"/>
            <w:vAlign w:val="bottom"/>
            <w:gridSpan w:val="5"/>
          </w:tcPr>
          <w:p>
            <w:pPr>
              <w:jc w:val="center"/>
              <w:ind w:right="280"/>
              <w:spacing w:after="0"/>
              <w:rPr>
                <w:rFonts w:ascii="Arial" w:cs="Arial" w:eastAsia="Arial" w:hAnsi="Arial"/>
                <w:sz w:val="18"/>
                <w:szCs w:val="18"/>
                <w:color w:val="0000EE"/>
                <w:w w:val="88"/>
              </w:rPr>
            </w:pPr>
            <w:hyperlink r:id="rId27">
              <w:r>
                <w:rPr>
                  <w:rFonts w:ascii="Arial" w:cs="Arial" w:eastAsia="Arial" w:hAnsi="Arial"/>
                  <w:sz w:val="18"/>
                  <w:szCs w:val="18"/>
                  <w:color w:val="0000EE"/>
                  <w:w w:val="88"/>
                </w:rPr>
                <w:t>September 16,</w:t>
              </w:r>
            </w:hyperlink>
          </w:p>
        </w:tc>
      </w:tr>
      <w:tr>
        <w:trPr>
          <w:trHeight w:val="20"/>
        </w:trPr>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940" w:type="dxa"/>
            <w:vAlign w:val="bottom"/>
            <w:gridSpan w:val="9"/>
          </w:tcPr>
          <w:p>
            <w:pPr>
              <w:spacing w:after="0" w:line="196" w:lineRule="exact"/>
              <w:rPr>
                <w:rFonts w:ascii="Arial" w:cs="Arial" w:eastAsia="Arial" w:hAnsi="Arial"/>
                <w:sz w:val="18"/>
                <w:szCs w:val="18"/>
                <w:color w:val="0000EE"/>
                <w:w w:val="91"/>
              </w:rPr>
            </w:pPr>
            <w:hyperlink r:id="rId27">
              <w:r>
                <w:rPr>
                  <w:rFonts w:ascii="Arial" w:cs="Arial" w:eastAsia="Arial" w:hAnsi="Arial"/>
                  <w:sz w:val="18"/>
                  <w:szCs w:val="18"/>
                  <w:color w:val="0000EE"/>
                  <w:w w:val="91"/>
                </w:rPr>
                <w:t>American Stock Transfer &amp; Trust Company, LLC and the Registrant</w:t>
              </w:r>
            </w:hyperlink>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680" w:type="dxa"/>
            <w:vAlign w:val="bottom"/>
            <w:gridSpan w:val="2"/>
          </w:tcPr>
          <w:p>
            <w:pPr>
              <w:jc w:val="center"/>
              <w:ind w:right="320"/>
              <w:spacing w:after="0" w:line="196" w:lineRule="exact"/>
              <w:rPr>
                <w:rFonts w:ascii="Arial" w:cs="Arial" w:eastAsia="Arial" w:hAnsi="Arial"/>
                <w:sz w:val="18"/>
                <w:szCs w:val="18"/>
                <w:color w:val="0000EE"/>
                <w:w w:val="89"/>
              </w:rPr>
            </w:pPr>
            <w:hyperlink r:id="rId27">
              <w:r>
                <w:rPr>
                  <w:rFonts w:ascii="Arial" w:cs="Arial" w:eastAsia="Arial" w:hAnsi="Arial"/>
                  <w:sz w:val="18"/>
                  <w:szCs w:val="18"/>
                  <w:color w:val="0000EE"/>
                  <w:w w:val="89"/>
                </w:rPr>
                <w:t>2016</w:t>
              </w:r>
            </w:hyperlink>
          </w:p>
        </w:tc>
        <w:tc>
          <w:tcPr>
            <w:tcW w:w="300" w:type="dxa"/>
            <w:vAlign w:val="bottom"/>
          </w:tcPr>
          <w:p>
            <w:pPr>
              <w:spacing w:after="0"/>
              <w:rPr>
                <w:sz w:val="17"/>
                <w:szCs w:val="17"/>
                <w:color w:val="auto"/>
              </w:rPr>
            </w:pPr>
          </w:p>
        </w:tc>
      </w:tr>
      <w:tr>
        <w:trPr>
          <w:trHeight w:val="20"/>
        </w:trPr>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18"/>
        </w:trPr>
        <w:tc>
          <w:tcPr>
            <w:tcW w:w="480" w:type="dxa"/>
            <w:vAlign w:val="bottom"/>
            <w:gridSpan w:val="3"/>
          </w:tcPr>
          <w:p>
            <w:pPr>
              <w:spacing w:after="0"/>
              <w:rPr>
                <w:rFonts w:ascii="Arial" w:cs="Arial" w:eastAsia="Arial" w:hAnsi="Arial"/>
                <w:sz w:val="18"/>
                <w:szCs w:val="18"/>
                <w:color w:val="0000EE"/>
                <w:w w:val="93"/>
              </w:rPr>
            </w:pPr>
            <w:hyperlink r:id="rId28">
              <w:r>
                <w:rPr>
                  <w:rFonts w:ascii="Arial" w:cs="Arial" w:eastAsia="Arial" w:hAnsi="Arial"/>
                  <w:sz w:val="18"/>
                  <w:szCs w:val="18"/>
                  <w:color w:val="0000EE"/>
                  <w:w w:val="93"/>
                </w:rPr>
                <w:t>(d)(iv)</w:t>
              </w:r>
            </w:hyperlink>
          </w:p>
        </w:tc>
        <w:tc>
          <w:tcPr>
            <w:tcW w:w="1000" w:type="dxa"/>
            <w:vAlign w:val="bottom"/>
          </w:tcPr>
          <w:p>
            <w:pPr>
              <w:spacing w:after="0"/>
              <w:rPr>
                <w:sz w:val="24"/>
                <w:szCs w:val="24"/>
                <w:color w:val="auto"/>
              </w:rPr>
            </w:pPr>
          </w:p>
        </w:tc>
        <w:tc>
          <w:tcPr>
            <w:tcW w:w="4620" w:type="dxa"/>
            <w:vAlign w:val="bottom"/>
            <w:gridSpan w:val="6"/>
          </w:tcPr>
          <w:p>
            <w:pPr>
              <w:spacing w:after="0"/>
              <w:rPr>
                <w:rFonts w:ascii="Arial" w:cs="Arial" w:eastAsia="Arial" w:hAnsi="Arial"/>
                <w:sz w:val="18"/>
                <w:szCs w:val="18"/>
                <w:color w:val="0000EE"/>
                <w:w w:val="90"/>
              </w:rPr>
            </w:pPr>
            <w:hyperlink r:id="rId28">
              <w:r>
                <w:rPr>
                  <w:rFonts w:ascii="Arial" w:cs="Arial" w:eastAsia="Arial" w:hAnsi="Arial"/>
                  <w:sz w:val="18"/>
                  <w:szCs w:val="18"/>
                  <w:color w:val="0000EE"/>
                  <w:w w:val="90"/>
                </w:rPr>
                <w:t>Registration Rights Agreement dated as of July 25, 2018 by and</w:t>
              </w:r>
            </w:hyperlink>
          </w:p>
        </w:tc>
        <w:tc>
          <w:tcPr>
            <w:tcW w:w="32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2000" w:type="dxa"/>
            <w:vAlign w:val="bottom"/>
            <w:gridSpan w:val="2"/>
          </w:tcPr>
          <w:p>
            <w:pPr>
              <w:spacing w:after="0"/>
              <w:rPr>
                <w:rFonts w:ascii="Arial" w:cs="Arial" w:eastAsia="Arial" w:hAnsi="Arial"/>
                <w:sz w:val="18"/>
                <w:szCs w:val="18"/>
                <w:color w:val="0000EE"/>
              </w:rPr>
            </w:pPr>
            <w:hyperlink r:id="rId28">
              <w:r>
                <w:rPr>
                  <w:rFonts w:ascii="Arial" w:cs="Arial" w:eastAsia="Arial" w:hAnsi="Arial"/>
                  <w:sz w:val="18"/>
                  <w:szCs w:val="18"/>
                  <w:color w:val="0000EE"/>
                </w:rPr>
                <w:t>By Reference</w:t>
              </w:r>
            </w:hyperlink>
          </w:p>
        </w:tc>
        <w:tc>
          <w:tcPr>
            <w:tcW w:w="1040" w:type="dxa"/>
            <w:vAlign w:val="bottom"/>
            <w:gridSpan w:val="2"/>
          </w:tcPr>
          <w:p>
            <w:pPr>
              <w:spacing w:after="0"/>
              <w:rPr>
                <w:rFonts w:ascii="Arial" w:cs="Arial" w:eastAsia="Arial" w:hAnsi="Arial"/>
                <w:sz w:val="18"/>
                <w:szCs w:val="18"/>
                <w:color w:val="0000EE"/>
              </w:rPr>
            </w:pPr>
            <w:hyperlink r:id="rId28">
              <w:r>
                <w:rPr>
                  <w:rFonts w:ascii="Arial" w:cs="Arial" w:eastAsia="Arial" w:hAnsi="Arial"/>
                  <w:sz w:val="18"/>
                  <w:szCs w:val="18"/>
                  <w:color w:val="0000EE"/>
                </w:rPr>
                <w:t>8-K</w:t>
              </w:r>
            </w:hyperlink>
          </w:p>
        </w:tc>
        <w:tc>
          <w:tcPr>
            <w:tcW w:w="1320" w:type="dxa"/>
            <w:vAlign w:val="bottom"/>
            <w:gridSpan w:val="5"/>
          </w:tcPr>
          <w:p>
            <w:pPr>
              <w:jc w:val="center"/>
              <w:ind w:right="260"/>
              <w:spacing w:after="0"/>
              <w:rPr>
                <w:rFonts w:ascii="Arial" w:cs="Arial" w:eastAsia="Arial" w:hAnsi="Arial"/>
                <w:sz w:val="18"/>
                <w:szCs w:val="18"/>
                <w:color w:val="0000EE"/>
                <w:w w:val="91"/>
              </w:rPr>
            </w:pPr>
            <w:hyperlink r:id="rId28">
              <w:r>
                <w:rPr>
                  <w:rFonts w:ascii="Arial" w:cs="Arial" w:eastAsia="Arial" w:hAnsi="Arial"/>
                  <w:sz w:val="18"/>
                  <w:szCs w:val="18"/>
                  <w:color w:val="0000EE"/>
                  <w:w w:val="91"/>
                </w:rPr>
                <w:t>July 31, 2018</w:t>
              </w:r>
            </w:hyperlink>
          </w:p>
        </w:tc>
      </w:tr>
      <w:tr>
        <w:trPr>
          <w:trHeight w:val="196"/>
        </w:trPr>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0" w:type="dxa"/>
            <w:vAlign w:val="bottom"/>
          </w:tcPr>
          <w:p>
            <w:pPr>
              <w:spacing w:after="0"/>
              <w:rPr>
                <w:sz w:val="17"/>
                <w:szCs w:val="17"/>
                <w:color w:val="auto"/>
              </w:rPr>
            </w:pPr>
          </w:p>
        </w:tc>
        <w:tc>
          <w:tcPr>
            <w:tcW w:w="41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28">
              <w:r>
                <w:rPr>
                  <w:rFonts w:ascii="Arial" w:cs="Arial" w:eastAsia="Arial" w:hAnsi="Arial"/>
                  <w:sz w:val="18"/>
                  <w:szCs w:val="18"/>
                  <w:color w:val="0000EE"/>
                  <w:w w:val="91"/>
                </w:rPr>
                <w:t>among M I Acquisitions, Inc. and the other parties thereto</w:t>
              </w:r>
            </w:hyperlink>
          </w:p>
        </w:tc>
        <w:tc>
          <w:tcPr>
            <w:tcW w:w="440" w:type="dxa"/>
            <w:vAlign w:val="bottom"/>
            <w:tcBorders>
              <w:top w:val="single" w:sz="8" w:color="0000EE"/>
            </w:tcBorders>
            <w:gridSpan w:val="3"/>
          </w:tcPr>
          <w:p>
            <w:pPr>
              <w:spacing w:after="0"/>
              <w:rPr>
                <w:sz w:val="17"/>
                <w:szCs w:val="17"/>
                <w:color w:val="auto"/>
              </w:rPr>
            </w:pPr>
          </w:p>
        </w:tc>
        <w:tc>
          <w:tcPr>
            <w:tcW w:w="960" w:type="dxa"/>
            <w:vAlign w:val="bottom"/>
            <w:gridSpan w:val="4"/>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r>
      <w:tr>
        <w:trPr>
          <w:trHeight w:val="318"/>
        </w:trPr>
        <w:tc>
          <w:tcPr>
            <w:tcW w:w="1480" w:type="dxa"/>
            <w:vAlign w:val="bottom"/>
            <w:gridSpan w:val="4"/>
          </w:tcPr>
          <w:p>
            <w:pPr>
              <w:spacing w:after="0"/>
              <w:rPr>
                <w:rFonts w:ascii="Arial" w:cs="Arial" w:eastAsia="Arial" w:hAnsi="Arial"/>
                <w:sz w:val="18"/>
                <w:szCs w:val="18"/>
                <w:color w:val="0000EE"/>
              </w:rPr>
            </w:pPr>
            <w:hyperlink r:id="rId29">
              <w:r>
                <w:rPr>
                  <w:rFonts w:ascii="Arial" w:cs="Arial" w:eastAsia="Arial" w:hAnsi="Arial"/>
                  <w:sz w:val="18"/>
                  <w:szCs w:val="18"/>
                  <w:color w:val="0000EE"/>
                </w:rPr>
                <w:t>(d)(v)</w:t>
              </w:r>
            </w:hyperlink>
          </w:p>
        </w:tc>
        <w:tc>
          <w:tcPr>
            <w:tcW w:w="5580" w:type="dxa"/>
            <w:vAlign w:val="bottom"/>
            <w:gridSpan w:val="10"/>
          </w:tcPr>
          <w:p>
            <w:pPr>
              <w:spacing w:after="0"/>
              <w:rPr>
                <w:rFonts w:ascii="Arial" w:cs="Arial" w:eastAsia="Arial" w:hAnsi="Arial"/>
                <w:sz w:val="18"/>
                <w:szCs w:val="18"/>
                <w:color w:val="0000EE"/>
              </w:rPr>
            </w:pPr>
            <w:hyperlink r:id="rId29">
              <w:r>
                <w:rPr>
                  <w:rFonts w:ascii="Arial" w:cs="Arial" w:eastAsia="Arial" w:hAnsi="Arial"/>
                  <w:sz w:val="18"/>
                  <w:szCs w:val="18"/>
                  <w:color w:val="0000EE"/>
                </w:rPr>
                <w:t>Priority Technology Holdings, Inc. 2018 Equity Incentive Plan †</w:t>
              </w:r>
            </w:hyperlink>
          </w:p>
        </w:tc>
        <w:tc>
          <w:tcPr>
            <w:tcW w:w="2000" w:type="dxa"/>
            <w:vAlign w:val="bottom"/>
            <w:gridSpan w:val="2"/>
          </w:tcPr>
          <w:p>
            <w:pPr>
              <w:spacing w:after="0"/>
              <w:rPr>
                <w:rFonts w:ascii="Arial" w:cs="Arial" w:eastAsia="Arial" w:hAnsi="Arial"/>
                <w:sz w:val="18"/>
                <w:szCs w:val="18"/>
                <w:color w:val="0000EE"/>
              </w:rPr>
            </w:pPr>
            <w:hyperlink r:id="rId29">
              <w:r>
                <w:rPr>
                  <w:rFonts w:ascii="Arial" w:cs="Arial" w:eastAsia="Arial" w:hAnsi="Arial"/>
                  <w:sz w:val="18"/>
                  <w:szCs w:val="18"/>
                  <w:color w:val="0000EE"/>
                </w:rPr>
                <w:t>By Reference</w:t>
              </w:r>
            </w:hyperlink>
          </w:p>
        </w:tc>
        <w:tc>
          <w:tcPr>
            <w:tcW w:w="1040" w:type="dxa"/>
            <w:vAlign w:val="bottom"/>
            <w:gridSpan w:val="2"/>
          </w:tcPr>
          <w:p>
            <w:pPr>
              <w:spacing w:after="0"/>
              <w:rPr>
                <w:rFonts w:ascii="Arial" w:cs="Arial" w:eastAsia="Arial" w:hAnsi="Arial"/>
                <w:sz w:val="18"/>
                <w:szCs w:val="18"/>
                <w:color w:val="0000EE"/>
              </w:rPr>
            </w:pPr>
            <w:hyperlink r:id="rId29">
              <w:r>
                <w:rPr>
                  <w:rFonts w:ascii="Arial" w:cs="Arial" w:eastAsia="Arial" w:hAnsi="Arial"/>
                  <w:sz w:val="18"/>
                  <w:szCs w:val="18"/>
                  <w:color w:val="0000EE"/>
                </w:rPr>
                <w:t>8-K</w:t>
              </w:r>
            </w:hyperlink>
          </w:p>
        </w:tc>
        <w:tc>
          <w:tcPr>
            <w:tcW w:w="1320" w:type="dxa"/>
            <w:vAlign w:val="bottom"/>
            <w:gridSpan w:val="5"/>
          </w:tcPr>
          <w:p>
            <w:pPr>
              <w:jc w:val="center"/>
              <w:ind w:right="260"/>
              <w:spacing w:after="0"/>
              <w:rPr>
                <w:rFonts w:ascii="Arial" w:cs="Arial" w:eastAsia="Arial" w:hAnsi="Arial"/>
                <w:sz w:val="18"/>
                <w:szCs w:val="18"/>
                <w:color w:val="0000EE"/>
                <w:w w:val="91"/>
              </w:rPr>
            </w:pPr>
            <w:hyperlink r:id="rId29">
              <w:r>
                <w:rPr>
                  <w:rFonts w:ascii="Arial" w:cs="Arial" w:eastAsia="Arial" w:hAnsi="Arial"/>
                  <w:sz w:val="18"/>
                  <w:szCs w:val="18"/>
                  <w:color w:val="0000EE"/>
                  <w:w w:val="91"/>
                </w:rPr>
                <w:t>July 31, 2018</w:t>
              </w:r>
            </w:hyperlink>
          </w:p>
        </w:tc>
      </w:tr>
      <w:tr>
        <w:trPr>
          <w:trHeight w:val="20"/>
        </w:trPr>
        <w:tc>
          <w:tcPr>
            <w:tcW w:w="42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340" w:type="dxa"/>
            <w:vAlign w:val="bottom"/>
            <w:gridSpan w:val="4"/>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18"/>
        </w:trPr>
        <w:tc>
          <w:tcPr>
            <w:tcW w:w="1480" w:type="dxa"/>
            <w:vAlign w:val="bottom"/>
            <w:gridSpan w:val="4"/>
          </w:tcPr>
          <w:p>
            <w:pPr>
              <w:spacing w:after="0"/>
              <w:rPr>
                <w:rFonts w:ascii="Arial" w:cs="Arial" w:eastAsia="Arial" w:hAnsi="Arial"/>
                <w:sz w:val="18"/>
                <w:szCs w:val="18"/>
                <w:color w:val="0000EE"/>
              </w:rPr>
            </w:pPr>
            <w:hyperlink r:id="rId30">
              <w:r>
                <w:rPr>
                  <w:rFonts w:ascii="Arial" w:cs="Arial" w:eastAsia="Arial" w:hAnsi="Arial"/>
                  <w:sz w:val="18"/>
                  <w:szCs w:val="18"/>
                  <w:color w:val="0000EE"/>
                </w:rPr>
                <w:t>(d)(vi)</w:t>
              </w:r>
            </w:hyperlink>
          </w:p>
        </w:tc>
        <w:tc>
          <w:tcPr>
            <w:tcW w:w="5580" w:type="dxa"/>
            <w:vAlign w:val="bottom"/>
            <w:gridSpan w:val="10"/>
          </w:tcPr>
          <w:p>
            <w:pPr>
              <w:spacing w:after="0"/>
              <w:rPr>
                <w:rFonts w:ascii="Arial" w:cs="Arial" w:eastAsia="Arial" w:hAnsi="Arial"/>
                <w:sz w:val="18"/>
                <w:szCs w:val="18"/>
                <w:color w:val="0000EE"/>
              </w:rPr>
            </w:pPr>
            <w:hyperlink r:id="rId30">
              <w:r>
                <w:rPr>
                  <w:rFonts w:ascii="Arial" w:cs="Arial" w:eastAsia="Arial" w:hAnsi="Arial"/>
                  <w:sz w:val="18"/>
                  <w:szCs w:val="18"/>
                  <w:color w:val="0000EE"/>
                </w:rPr>
                <w:t>Priority Technology Holdings, Inc. Earnout Incentive Plan †</w:t>
              </w:r>
            </w:hyperlink>
          </w:p>
        </w:tc>
        <w:tc>
          <w:tcPr>
            <w:tcW w:w="2000" w:type="dxa"/>
            <w:vAlign w:val="bottom"/>
            <w:gridSpan w:val="2"/>
          </w:tcPr>
          <w:p>
            <w:pPr>
              <w:spacing w:after="0"/>
              <w:rPr>
                <w:rFonts w:ascii="Arial" w:cs="Arial" w:eastAsia="Arial" w:hAnsi="Arial"/>
                <w:sz w:val="18"/>
                <w:szCs w:val="18"/>
                <w:color w:val="0000EE"/>
              </w:rPr>
            </w:pPr>
            <w:hyperlink r:id="rId30">
              <w:r>
                <w:rPr>
                  <w:rFonts w:ascii="Arial" w:cs="Arial" w:eastAsia="Arial" w:hAnsi="Arial"/>
                  <w:sz w:val="18"/>
                  <w:szCs w:val="18"/>
                  <w:color w:val="0000EE"/>
                </w:rPr>
                <w:t>By Reference</w:t>
              </w:r>
            </w:hyperlink>
          </w:p>
        </w:tc>
        <w:tc>
          <w:tcPr>
            <w:tcW w:w="1040" w:type="dxa"/>
            <w:vAlign w:val="bottom"/>
            <w:gridSpan w:val="2"/>
          </w:tcPr>
          <w:p>
            <w:pPr>
              <w:spacing w:after="0"/>
              <w:rPr>
                <w:rFonts w:ascii="Arial" w:cs="Arial" w:eastAsia="Arial" w:hAnsi="Arial"/>
                <w:sz w:val="18"/>
                <w:szCs w:val="18"/>
                <w:color w:val="0000EE"/>
              </w:rPr>
            </w:pPr>
            <w:hyperlink r:id="rId30">
              <w:r>
                <w:rPr>
                  <w:rFonts w:ascii="Arial" w:cs="Arial" w:eastAsia="Arial" w:hAnsi="Arial"/>
                  <w:sz w:val="18"/>
                  <w:szCs w:val="18"/>
                  <w:color w:val="0000EE"/>
                </w:rPr>
                <w:t>8-K</w:t>
              </w:r>
            </w:hyperlink>
          </w:p>
        </w:tc>
        <w:tc>
          <w:tcPr>
            <w:tcW w:w="1320" w:type="dxa"/>
            <w:vAlign w:val="bottom"/>
            <w:gridSpan w:val="5"/>
          </w:tcPr>
          <w:p>
            <w:pPr>
              <w:jc w:val="center"/>
              <w:ind w:right="260"/>
              <w:spacing w:after="0"/>
              <w:rPr>
                <w:rFonts w:ascii="Arial" w:cs="Arial" w:eastAsia="Arial" w:hAnsi="Arial"/>
                <w:sz w:val="18"/>
                <w:szCs w:val="18"/>
                <w:color w:val="0000EE"/>
                <w:w w:val="91"/>
              </w:rPr>
            </w:pPr>
            <w:hyperlink r:id="rId30">
              <w:r>
                <w:rPr>
                  <w:rFonts w:ascii="Arial" w:cs="Arial" w:eastAsia="Arial" w:hAnsi="Arial"/>
                  <w:sz w:val="18"/>
                  <w:szCs w:val="18"/>
                  <w:color w:val="0000EE"/>
                  <w:w w:val="91"/>
                </w:rPr>
                <w:t>July 31, 2018</w:t>
              </w:r>
            </w:hyperlink>
          </w:p>
        </w:tc>
      </w:tr>
      <w:tr>
        <w:trPr>
          <w:trHeight w:val="703"/>
        </w:trPr>
        <w:tc>
          <w:tcPr>
            <w:tcW w:w="3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340" w:type="dxa"/>
            <w:vAlign w:val="bottom"/>
            <w:tcBorders>
              <w:top w:val="single" w:sz="8" w:color="0000EE"/>
              <w:bottom w:val="single" w:sz="8" w:color="auto"/>
            </w:tcBorders>
            <w:gridSpan w:val="4"/>
          </w:tcPr>
          <w:p>
            <w:pPr>
              <w:ind w:left="418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Exhibit No.</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15"/>
          </w:tcPr>
          <w:p>
            <w:pPr>
              <w:ind w:left="1520"/>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8"/>
                <w:szCs w:val="18"/>
                <w:b w:val="1"/>
                <w:bCs w:val="1"/>
                <w:color w:val="auto"/>
                <w:w w:val="91"/>
              </w:rPr>
              <w:t>Included</w:t>
            </w:r>
          </w:p>
        </w:tc>
        <w:tc>
          <w:tcPr>
            <w:tcW w:w="200" w:type="dxa"/>
            <w:vAlign w:val="bottom"/>
          </w:tcPr>
          <w:p>
            <w:pPr>
              <w:spacing w:after="0"/>
              <w:rPr>
                <w:sz w:val="20"/>
                <w:szCs w:val="20"/>
                <w:color w:val="auto"/>
              </w:rPr>
            </w:pPr>
          </w:p>
        </w:tc>
        <w:tc>
          <w:tcPr>
            <w:tcW w:w="10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97"/>
              </w:rPr>
              <w:t>Form</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8"/>
                <w:szCs w:val="18"/>
                <w:b w:val="1"/>
                <w:bCs w:val="1"/>
                <w:color w:val="auto"/>
                <w:w w:val="91"/>
              </w:rPr>
              <w:t>Filing Date</w:t>
            </w:r>
          </w:p>
        </w:tc>
      </w:tr>
      <w:tr>
        <w:trPr>
          <w:trHeight w:val="169"/>
        </w:trPr>
        <w:tc>
          <w:tcPr>
            <w:tcW w:w="20" w:type="dxa"/>
            <w:vAlign w:val="bottom"/>
          </w:tcPr>
          <w:p>
            <w:pPr>
              <w:spacing w:after="0"/>
              <w:rPr>
                <w:sz w:val="14"/>
                <w:szCs w:val="14"/>
                <w:color w:val="auto"/>
              </w:rPr>
            </w:pPr>
          </w:p>
        </w:tc>
        <w:tc>
          <w:tcPr>
            <w:tcW w:w="1280" w:type="dxa"/>
            <w:vAlign w:val="bottom"/>
            <w:gridSpan w:val="3"/>
          </w:tcPr>
          <w:p>
            <w:pPr>
              <w:spacing w:after="0" w:line="170" w:lineRule="exact"/>
              <w:rPr>
                <w:rFonts w:ascii="Arial" w:cs="Arial" w:eastAsia="Arial" w:hAnsi="Arial"/>
                <w:sz w:val="18"/>
                <w:szCs w:val="18"/>
                <w:color w:val="0000EE"/>
              </w:rPr>
            </w:pPr>
            <w:hyperlink r:id="rId31">
              <w:r>
                <w:rPr>
                  <w:rFonts w:ascii="Arial" w:cs="Arial" w:eastAsia="Arial" w:hAnsi="Arial"/>
                  <w:sz w:val="18"/>
                  <w:szCs w:val="18"/>
                  <w:color w:val="0000EE"/>
                </w:rPr>
                <w:t>(d)(vii)</w:t>
              </w:r>
            </w:hyperlink>
          </w:p>
        </w:tc>
        <w:tc>
          <w:tcPr>
            <w:tcW w:w="180" w:type="dxa"/>
            <w:vAlign w:val="bottom"/>
          </w:tcPr>
          <w:p>
            <w:pPr>
              <w:spacing w:after="0"/>
              <w:rPr>
                <w:sz w:val="14"/>
                <w:szCs w:val="14"/>
                <w:color w:val="auto"/>
              </w:rPr>
            </w:pPr>
          </w:p>
        </w:tc>
        <w:tc>
          <w:tcPr>
            <w:tcW w:w="4960" w:type="dxa"/>
            <w:vAlign w:val="bottom"/>
            <w:gridSpan w:val="17"/>
          </w:tcPr>
          <w:p>
            <w:pPr>
              <w:spacing w:after="0" w:line="170" w:lineRule="exact"/>
              <w:rPr>
                <w:rFonts w:ascii="Arial" w:cs="Arial" w:eastAsia="Arial" w:hAnsi="Arial"/>
                <w:sz w:val="18"/>
                <w:szCs w:val="18"/>
                <w:color w:val="0000EE"/>
                <w:w w:val="94"/>
              </w:rPr>
            </w:pPr>
            <w:hyperlink r:id="rId31">
              <w:r>
                <w:rPr>
                  <w:rFonts w:ascii="Arial" w:cs="Arial" w:eastAsia="Arial" w:hAnsi="Arial"/>
                  <w:sz w:val="18"/>
                  <w:szCs w:val="18"/>
                  <w:color w:val="0000EE"/>
                  <w:w w:val="94"/>
                </w:rPr>
                <w:t>Director Agreement by and among Priority Holdings LLC, Pipeline</w:t>
              </w:r>
            </w:hyperlink>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gridSpan w:val="2"/>
          </w:tcPr>
          <w:p>
            <w:pPr>
              <w:jc w:val="center"/>
              <w:ind w:right="440"/>
              <w:spacing w:after="0" w:line="170" w:lineRule="exact"/>
              <w:rPr>
                <w:rFonts w:ascii="Arial" w:cs="Arial" w:eastAsia="Arial" w:hAnsi="Arial"/>
                <w:sz w:val="18"/>
                <w:szCs w:val="18"/>
                <w:color w:val="0000EE"/>
                <w:w w:val="89"/>
              </w:rPr>
            </w:pPr>
            <w:hyperlink r:id="rId31">
              <w:r>
                <w:rPr>
                  <w:rFonts w:ascii="Arial" w:cs="Arial" w:eastAsia="Arial" w:hAnsi="Arial"/>
                  <w:sz w:val="18"/>
                  <w:szCs w:val="18"/>
                  <w:color w:val="0000EE"/>
                  <w:w w:val="89"/>
                </w:rPr>
                <w:t>By Reference</w:t>
              </w:r>
            </w:hyperlink>
          </w:p>
        </w:tc>
        <w:tc>
          <w:tcPr>
            <w:tcW w:w="200" w:type="dxa"/>
            <w:vAlign w:val="bottom"/>
          </w:tcPr>
          <w:p>
            <w:pPr>
              <w:spacing w:after="0"/>
              <w:rPr>
                <w:sz w:val="14"/>
                <w:szCs w:val="14"/>
                <w:color w:val="auto"/>
              </w:rPr>
            </w:pPr>
          </w:p>
        </w:tc>
        <w:tc>
          <w:tcPr>
            <w:tcW w:w="1060" w:type="dxa"/>
            <w:vAlign w:val="bottom"/>
            <w:gridSpan w:val="4"/>
          </w:tcPr>
          <w:p>
            <w:pPr>
              <w:jc w:val="center"/>
              <w:spacing w:after="0" w:line="170" w:lineRule="exact"/>
              <w:rPr>
                <w:rFonts w:ascii="Arial" w:cs="Arial" w:eastAsia="Arial" w:hAnsi="Arial"/>
                <w:sz w:val="18"/>
                <w:szCs w:val="18"/>
                <w:color w:val="0000EE"/>
                <w:w w:val="93"/>
              </w:rPr>
            </w:pPr>
            <w:hyperlink r:id="rId31">
              <w:r>
                <w:rPr>
                  <w:rFonts w:ascii="Arial" w:cs="Arial" w:eastAsia="Arial" w:hAnsi="Arial"/>
                  <w:sz w:val="18"/>
                  <w:szCs w:val="18"/>
                  <w:color w:val="0000EE"/>
                  <w:w w:val="93"/>
                </w:rPr>
                <w:t>S-4/A</w:t>
              </w:r>
            </w:hyperlink>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4"/>
          </w:tcPr>
          <w:p>
            <w:pPr>
              <w:jc w:val="center"/>
              <w:ind w:right="200"/>
              <w:spacing w:after="0" w:line="170" w:lineRule="exact"/>
              <w:rPr>
                <w:rFonts w:ascii="Arial" w:cs="Arial" w:eastAsia="Arial" w:hAnsi="Arial"/>
                <w:sz w:val="18"/>
                <w:szCs w:val="18"/>
                <w:color w:val="0000EE"/>
                <w:w w:val="88"/>
              </w:rPr>
            </w:pPr>
            <w:hyperlink r:id="rId31">
              <w:r>
                <w:rPr>
                  <w:rFonts w:ascii="Arial" w:cs="Arial" w:eastAsia="Arial" w:hAnsi="Arial"/>
                  <w:sz w:val="18"/>
                  <w:szCs w:val="18"/>
                  <w:color w:val="0000EE"/>
                  <w:w w:val="88"/>
                </w:rPr>
                <w:t>December 26,</w:t>
              </w:r>
            </w:hyperlink>
          </w:p>
        </w:tc>
      </w:tr>
      <w:tr>
        <w:trPr>
          <w:trHeight w:val="196"/>
        </w:trPr>
        <w:tc>
          <w:tcPr>
            <w:tcW w:w="2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60" w:type="dxa"/>
            <w:vAlign w:val="bottom"/>
            <w:tcBorders>
              <w:top w:val="single" w:sz="8" w:color="0000EE"/>
            </w:tcBorders>
            <w:gridSpan w:val="12"/>
          </w:tcPr>
          <w:p>
            <w:pPr>
              <w:spacing w:after="0" w:line="196" w:lineRule="exact"/>
              <w:rPr>
                <w:rFonts w:ascii="Arial" w:cs="Arial" w:eastAsia="Arial" w:hAnsi="Arial"/>
                <w:sz w:val="18"/>
                <w:szCs w:val="18"/>
                <w:color w:val="0000EE"/>
                <w:w w:val="93"/>
              </w:rPr>
            </w:pPr>
            <w:hyperlink r:id="rId31">
              <w:r>
                <w:rPr>
                  <w:rFonts w:ascii="Arial" w:cs="Arial" w:eastAsia="Arial" w:hAnsi="Arial"/>
                  <w:sz w:val="18"/>
                  <w:szCs w:val="18"/>
                  <w:color w:val="0000EE"/>
                  <w:w w:val="93"/>
                </w:rPr>
                <w:t>Cynergy Holdings, LLC, Priority Payment Systems Holdings, LLC</w:t>
              </w:r>
            </w:hyperlink>
          </w:p>
        </w:tc>
        <w:tc>
          <w:tcPr>
            <w:tcW w:w="20" w:type="dxa"/>
            <w:vAlign w:val="bottom"/>
            <w:tcBorders>
              <w:top w:val="single" w:sz="8" w:color="0000EE"/>
            </w:tcBorders>
          </w:tcPr>
          <w:p>
            <w:pPr>
              <w:spacing w:after="0"/>
              <w:rPr>
                <w:sz w:val="17"/>
                <w:szCs w:val="17"/>
                <w:color w:val="auto"/>
              </w:rPr>
            </w:pPr>
          </w:p>
        </w:tc>
        <w:tc>
          <w:tcPr>
            <w:tcW w:w="8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gridSpan w:val="2"/>
          </w:tcPr>
          <w:p>
            <w:pPr>
              <w:jc w:val="center"/>
              <w:ind w:right="320"/>
              <w:spacing w:after="0" w:line="196" w:lineRule="exact"/>
              <w:rPr>
                <w:rFonts w:ascii="Arial" w:cs="Arial" w:eastAsia="Arial" w:hAnsi="Arial"/>
                <w:sz w:val="18"/>
                <w:szCs w:val="18"/>
                <w:color w:val="0000EE"/>
                <w:w w:val="89"/>
              </w:rPr>
            </w:pPr>
            <w:hyperlink r:id="rId31">
              <w:r>
                <w:rPr>
                  <w:rFonts w:ascii="Arial" w:cs="Arial" w:eastAsia="Arial" w:hAnsi="Arial"/>
                  <w:sz w:val="18"/>
                  <w:szCs w:val="18"/>
                  <w:color w:val="0000EE"/>
                  <w:w w:val="89"/>
                </w:rPr>
                <w:t>2018</w:t>
              </w:r>
            </w:hyperlink>
          </w:p>
        </w:tc>
        <w:tc>
          <w:tcPr>
            <w:tcW w:w="2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31">
              <w:r>
                <w:rPr>
                  <w:rFonts w:ascii="Arial" w:cs="Arial" w:eastAsia="Arial" w:hAnsi="Arial"/>
                  <w:sz w:val="18"/>
                  <w:szCs w:val="18"/>
                  <w:color w:val="0000EE"/>
                </w:rPr>
                <w:t>and Thomas C. Priore, dated May 21, 2014 †</w:t>
              </w:r>
            </w:hyperlink>
          </w:p>
        </w:tc>
        <w:tc>
          <w:tcPr>
            <w:tcW w:w="100" w:type="dxa"/>
            <w:vAlign w:val="bottom"/>
            <w:gridSpan w:val="5"/>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18"/>
        </w:trPr>
        <w:tc>
          <w:tcPr>
            <w:tcW w:w="1300" w:type="dxa"/>
            <w:vAlign w:val="bottom"/>
            <w:gridSpan w:val="4"/>
          </w:tcPr>
          <w:p>
            <w:pPr>
              <w:spacing w:after="0"/>
              <w:rPr>
                <w:rFonts w:ascii="Arial" w:cs="Arial" w:eastAsia="Arial" w:hAnsi="Arial"/>
                <w:sz w:val="18"/>
                <w:szCs w:val="18"/>
                <w:color w:val="0000EE"/>
              </w:rPr>
            </w:pPr>
            <w:hyperlink r:id="rId32">
              <w:r>
                <w:rPr>
                  <w:rFonts w:ascii="Arial" w:cs="Arial" w:eastAsia="Arial" w:hAnsi="Arial"/>
                  <w:sz w:val="18"/>
                  <w:szCs w:val="18"/>
                  <w:color w:val="0000EE"/>
                </w:rPr>
                <w:t>(d)(viii)</w:t>
              </w:r>
            </w:hyperlink>
          </w:p>
        </w:tc>
        <w:tc>
          <w:tcPr>
            <w:tcW w:w="180" w:type="dxa"/>
            <w:vAlign w:val="bottom"/>
          </w:tcPr>
          <w:p>
            <w:pPr>
              <w:spacing w:after="0"/>
              <w:rPr>
                <w:sz w:val="24"/>
                <w:szCs w:val="24"/>
                <w:color w:val="auto"/>
              </w:rPr>
            </w:pPr>
          </w:p>
        </w:tc>
        <w:tc>
          <w:tcPr>
            <w:tcW w:w="4960" w:type="dxa"/>
            <w:vAlign w:val="bottom"/>
            <w:gridSpan w:val="17"/>
          </w:tcPr>
          <w:p>
            <w:pPr>
              <w:spacing w:after="0"/>
              <w:rPr>
                <w:rFonts w:ascii="Arial" w:cs="Arial" w:eastAsia="Arial" w:hAnsi="Arial"/>
                <w:sz w:val="18"/>
                <w:szCs w:val="18"/>
                <w:color w:val="0000EE"/>
                <w:w w:val="97"/>
              </w:rPr>
            </w:pPr>
            <w:hyperlink r:id="rId32">
              <w:r>
                <w:rPr>
                  <w:rFonts w:ascii="Arial" w:cs="Arial" w:eastAsia="Arial" w:hAnsi="Arial"/>
                  <w:sz w:val="18"/>
                  <w:szCs w:val="18"/>
                  <w:color w:val="0000EE"/>
                  <w:w w:val="97"/>
                </w:rPr>
                <w:t>Amendment No. 1 to Director Agreement by and among Priority</w:t>
              </w:r>
            </w:hyperlink>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gridSpan w:val="2"/>
          </w:tcPr>
          <w:p>
            <w:pPr>
              <w:jc w:val="center"/>
              <w:ind w:right="440"/>
              <w:spacing w:after="0"/>
              <w:rPr>
                <w:rFonts w:ascii="Arial" w:cs="Arial" w:eastAsia="Arial" w:hAnsi="Arial"/>
                <w:sz w:val="18"/>
                <w:szCs w:val="18"/>
                <w:color w:val="0000EE"/>
                <w:w w:val="89"/>
              </w:rPr>
            </w:pPr>
            <w:hyperlink r:id="rId32">
              <w:r>
                <w:rPr>
                  <w:rFonts w:ascii="Arial" w:cs="Arial" w:eastAsia="Arial" w:hAnsi="Arial"/>
                  <w:sz w:val="18"/>
                  <w:szCs w:val="18"/>
                  <w:color w:val="0000EE"/>
                  <w:w w:val="89"/>
                </w:rPr>
                <w:t>By Reference</w:t>
              </w:r>
            </w:hyperlink>
          </w:p>
        </w:tc>
        <w:tc>
          <w:tcPr>
            <w:tcW w:w="200" w:type="dxa"/>
            <w:vAlign w:val="bottom"/>
          </w:tcPr>
          <w:p>
            <w:pPr>
              <w:spacing w:after="0"/>
              <w:rPr>
                <w:sz w:val="24"/>
                <w:szCs w:val="24"/>
                <w:color w:val="auto"/>
              </w:rPr>
            </w:pPr>
          </w:p>
        </w:tc>
        <w:tc>
          <w:tcPr>
            <w:tcW w:w="1060" w:type="dxa"/>
            <w:vAlign w:val="bottom"/>
            <w:gridSpan w:val="4"/>
          </w:tcPr>
          <w:p>
            <w:pPr>
              <w:jc w:val="center"/>
              <w:spacing w:after="0"/>
              <w:rPr>
                <w:rFonts w:ascii="Arial" w:cs="Arial" w:eastAsia="Arial" w:hAnsi="Arial"/>
                <w:sz w:val="18"/>
                <w:szCs w:val="18"/>
                <w:color w:val="0000EE"/>
                <w:w w:val="93"/>
              </w:rPr>
            </w:pPr>
            <w:hyperlink r:id="rId32">
              <w:r>
                <w:rPr>
                  <w:rFonts w:ascii="Arial" w:cs="Arial" w:eastAsia="Arial" w:hAnsi="Arial"/>
                  <w:sz w:val="18"/>
                  <w:szCs w:val="18"/>
                  <w:color w:val="0000EE"/>
                  <w:w w:val="93"/>
                </w:rPr>
                <w:t>S-4/A</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4"/>
          </w:tcPr>
          <w:p>
            <w:pPr>
              <w:jc w:val="center"/>
              <w:ind w:right="200"/>
              <w:spacing w:after="0"/>
              <w:rPr>
                <w:rFonts w:ascii="Arial" w:cs="Arial" w:eastAsia="Arial" w:hAnsi="Arial"/>
                <w:sz w:val="18"/>
                <w:szCs w:val="18"/>
                <w:color w:val="0000EE"/>
                <w:w w:val="88"/>
              </w:rPr>
            </w:pPr>
            <w:hyperlink r:id="rId32">
              <w:r>
                <w:rPr>
                  <w:rFonts w:ascii="Arial" w:cs="Arial" w:eastAsia="Arial" w:hAnsi="Arial"/>
                  <w:sz w:val="18"/>
                  <w:szCs w:val="18"/>
                  <w:color w:val="0000EE"/>
                  <w:w w:val="88"/>
                </w:rPr>
                <w:t>December 26,</w:t>
              </w:r>
            </w:hyperlink>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40" w:type="dxa"/>
            <w:vAlign w:val="bottom"/>
            <w:gridSpan w:val="11"/>
          </w:tcPr>
          <w:p>
            <w:pPr>
              <w:spacing w:after="0" w:line="196" w:lineRule="exact"/>
              <w:rPr>
                <w:rFonts w:ascii="Arial" w:cs="Arial" w:eastAsia="Arial" w:hAnsi="Arial"/>
                <w:sz w:val="18"/>
                <w:szCs w:val="18"/>
                <w:color w:val="0000EE"/>
                <w:w w:val="93"/>
              </w:rPr>
            </w:pPr>
            <w:hyperlink r:id="rId32">
              <w:r>
                <w:rPr>
                  <w:rFonts w:ascii="Arial" w:cs="Arial" w:eastAsia="Arial" w:hAnsi="Arial"/>
                  <w:sz w:val="18"/>
                  <w:szCs w:val="18"/>
                  <w:color w:val="0000EE"/>
                  <w:w w:val="93"/>
                </w:rPr>
                <w:t>Holdings LLC, Pipeline Cynergy Holdings, LLC, Priority Payment</w:t>
              </w:r>
            </w:hyperlink>
          </w:p>
        </w:tc>
        <w:tc>
          <w:tcPr>
            <w:tcW w:w="120" w:type="dxa"/>
            <w:vAlign w:val="bottom"/>
            <w:gridSpan w:val="6"/>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gridSpan w:val="3"/>
          </w:tcPr>
          <w:p>
            <w:pPr>
              <w:spacing w:after="0"/>
              <w:rPr>
                <w:sz w:val="17"/>
                <w:szCs w:val="17"/>
                <w:color w:val="auto"/>
              </w:rPr>
            </w:pPr>
          </w:p>
        </w:tc>
        <w:tc>
          <w:tcPr>
            <w:tcW w:w="680" w:type="dxa"/>
            <w:vAlign w:val="bottom"/>
            <w:gridSpan w:val="2"/>
          </w:tcPr>
          <w:p>
            <w:pPr>
              <w:jc w:val="center"/>
              <w:ind w:right="320"/>
              <w:spacing w:after="0" w:line="196" w:lineRule="exact"/>
              <w:rPr>
                <w:rFonts w:ascii="Arial" w:cs="Arial" w:eastAsia="Arial" w:hAnsi="Arial"/>
                <w:sz w:val="18"/>
                <w:szCs w:val="18"/>
                <w:color w:val="0000EE"/>
                <w:w w:val="89"/>
              </w:rPr>
            </w:pPr>
            <w:hyperlink r:id="rId32">
              <w:r>
                <w:rPr>
                  <w:rFonts w:ascii="Arial" w:cs="Arial" w:eastAsia="Arial" w:hAnsi="Arial"/>
                  <w:sz w:val="18"/>
                  <w:szCs w:val="18"/>
                  <w:color w:val="0000EE"/>
                  <w:w w:val="89"/>
                </w:rPr>
                <w:t>2018</w:t>
              </w:r>
            </w:hyperlink>
          </w:p>
        </w:tc>
        <w:tc>
          <w:tcPr>
            <w:tcW w:w="2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60" w:type="dxa"/>
            <w:vAlign w:val="bottom"/>
            <w:gridSpan w:val="17"/>
          </w:tcPr>
          <w:p>
            <w:pPr>
              <w:spacing w:after="0" w:line="196" w:lineRule="exact"/>
              <w:rPr>
                <w:rFonts w:ascii="Arial" w:cs="Arial" w:eastAsia="Arial" w:hAnsi="Arial"/>
                <w:sz w:val="18"/>
                <w:szCs w:val="18"/>
                <w:color w:val="0000EE"/>
                <w:w w:val="91"/>
              </w:rPr>
            </w:pPr>
            <w:hyperlink r:id="rId32">
              <w:r>
                <w:rPr>
                  <w:rFonts w:ascii="Arial" w:cs="Arial" w:eastAsia="Arial" w:hAnsi="Arial"/>
                  <w:sz w:val="18"/>
                  <w:szCs w:val="18"/>
                  <w:color w:val="0000EE"/>
                  <w:w w:val="91"/>
                </w:rPr>
                <w:t>Systems Holdings, LLC and Thomas C. Priore, dated April 19, 2018</w:t>
              </w:r>
            </w:hyperlink>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r:id="rId32">
              <w:r>
                <w:rPr>
                  <w:rFonts w:ascii="Arial" w:cs="Arial" w:eastAsia="Arial" w:hAnsi="Arial"/>
                  <w:sz w:val="18"/>
                  <w:szCs w:val="18"/>
                  <w:color w:val="0000EE"/>
                  <w:w w:val="79"/>
                </w:rPr>
                <w:t>†</w:t>
              </w:r>
            </w:hyperlink>
          </w:p>
        </w:tc>
        <w:tc>
          <w:tcPr>
            <w:tcW w:w="4840" w:type="dxa"/>
            <w:vAlign w:val="bottom"/>
            <w:tcBorders>
              <w:top w:val="single" w:sz="8" w:color="0000EE"/>
            </w:tcBorders>
            <w:gridSpan w:val="15"/>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318"/>
        </w:trPr>
        <w:tc>
          <w:tcPr>
            <w:tcW w:w="1300" w:type="dxa"/>
            <w:vAlign w:val="bottom"/>
            <w:gridSpan w:val="4"/>
          </w:tcPr>
          <w:p>
            <w:pPr>
              <w:spacing w:after="0"/>
              <w:rPr>
                <w:rFonts w:ascii="Arial" w:cs="Arial" w:eastAsia="Arial" w:hAnsi="Arial"/>
                <w:sz w:val="18"/>
                <w:szCs w:val="18"/>
                <w:color w:val="0000EE"/>
              </w:rPr>
            </w:pPr>
            <w:hyperlink r:id="rId33">
              <w:r>
                <w:rPr>
                  <w:rFonts w:ascii="Arial" w:cs="Arial" w:eastAsia="Arial" w:hAnsi="Arial"/>
                  <w:sz w:val="18"/>
                  <w:szCs w:val="18"/>
                  <w:color w:val="0000EE"/>
                </w:rPr>
                <w:t>(d)(ix)</w:t>
              </w:r>
            </w:hyperlink>
          </w:p>
        </w:tc>
        <w:tc>
          <w:tcPr>
            <w:tcW w:w="180" w:type="dxa"/>
            <w:vAlign w:val="bottom"/>
          </w:tcPr>
          <w:p>
            <w:pPr>
              <w:spacing w:after="0"/>
              <w:rPr>
                <w:sz w:val="24"/>
                <w:szCs w:val="24"/>
                <w:color w:val="auto"/>
              </w:rPr>
            </w:pPr>
          </w:p>
        </w:tc>
        <w:tc>
          <w:tcPr>
            <w:tcW w:w="4960" w:type="dxa"/>
            <w:vAlign w:val="bottom"/>
            <w:gridSpan w:val="17"/>
          </w:tcPr>
          <w:p>
            <w:pPr>
              <w:spacing w:after="0"/>
              <w:rPr>
                <w:rFonts w:ascii="Arial" w:cs="Arial" w:eastAsia="Arial" w:hAnsi="Arial"/>
                <w:sz w:val="18"/>
                <w:szCs w:val="18"/>
                <w:color w:val="0000EE"/>
              </w:rPr>
            </w:pPr>
            <w:hyperlink r:id="rId33">
              <w:r>
                <w:rPr>
                  <w:rFonts w:ascii="Arial" w:cs="Arial" w:eastAsia="Arial" w:hAnsi="Arial"/>
                  <w:sz w:val="18"/>
                  <w:szCs w:val="18"/>
                  <w:color w:val="0000EE"/>
                </w:rPr>
                <w:t>Executive Employment Agreement between Priority Payment</w:t>
              </w:r>
            </w:hyperlink>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gridSpan w:val="2"/>
          </w:tcPr>
          <w:p>
            <w:pPr>
              <w:jc w:val="center"/>
              <w:ind w:right="440"/>
              <w:spacing w:after="0"/>
              <w:rPr>
                <w:rFonts w:ascii="Arial" w:cs="Arial" w:eastAsia="Arial" w:hAnsi="Arial"/>
                <w:sz w:val="18"/>
                <w:szCs w:val="18"/>
                <w:color w:val="0000EE"/>
                <w:w w:val="89"/>
              </w:rPr>
            </w:pPr>
            <w:hyperlink r:id="rId33">
              <w:r>
                <w:rPr>
                  <w:rFonts w:ascii="Arial" w:cs="Arial" w:eastAsia="Arial" w:hAnsi="Arial"/>
                  <w:sz w:val="18"/>
                  <w:szCs w:val="18"/>
                  <w:color w:val="0000EE"/>
                  <w:w w:val="89"/>
                </w:rPr>
                <w:t>By Reference</w:t>
              </w:r>
            </w:hyperlink>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gridSpan w:val="3"/>
          </w:tcPr>
          <w:p>
            <w:pPr>
              <w:jc w:val="center"/>
              <w:ind w:right="400"/>
              <w:spacing w:after="0"/>
              <w:rPr>
                <w:rFonts w:ascii="Arial" w:cs="Arial" w:eastAsia="Arial" w:hAnsi="Arial"/>
                <w:sz w:val="18"/>
                <w:szCs w:val="18"/>
                <w:color w:val="0000EE"/>
                <w:w w:val="99"/>
              </w:rPr>
            </w:pPr>
            <w:hyperlink r:id="rId33">
              <w:r>
                <w:rPr>
                  <w:rFonts w:ascii="Arial" w:cs="Arial" w:eastAsia="Arial" w:hAnsi="Arial"/>
                  <w:sz w:val="18"/>
                  <w:szCs w:val="18"/>
                  <w:color w:val="0000EE"/>
                  <w:w w:val="99"/>
                </w:rPr>
                <w:t>8-K</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4"/>
          </w:tcPr>
          <w:p>
            <w:pPr>
              <w:jc w:val="center"/>
              <w:ind w:right="200"/>
              <w:spacing w:after="0"/>
              <w:rPr>
                <w:rFonts w:ascii="Arial" w:cs="Arial" w:eastAsia="Arial" w:hAnsi="Arial"/>
                <w:sz w:val="18"/>
                <w:szCs w:val="18"/>
                <w:color w:val="0000EE"/>
                <w:w w:val="88"/>
              </w:rPr>
            </w:pPr>
            <w:hyperlink r:id="rId33">
              <w:r>
                <w:rPr>
                  <w:rFonts w:ascii="Arial" w:cs="Arial" w:eastAsia="Arial" w:hAnsi="Arial"/>
                  <w:sz w:val="18"/>
                  <w:szCs w:val="18"/>
                  <w:color w:val="0000EE"/>
                  <w:w w:val="88"/>
                </w:rPr>
                <w:t>December 26,</w:t>
              </w:r>
            </w:hyperlink>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60" w:type="dxa"/>
            <w:vAlign w:val="bottom"/>
            <w:gridSpan w:val="17"/>
          </w:tcPr>
          <w:p>
            <w:pPr>
              <w:spacing w:after="0" w:line="196" w:lineRule="exact"/>
              <w:rPr>
                <w:rFonts w:ascii="Arial" w:cs="Arial" w:eastAsia="Arial" w:hAnsi="Arial"/>
                <w:sz w:val="18"/>
                <w:szCs w:val="18"/>
                <w:color w:val="0000EE"/>
                <w:w w:val="96"/>
              </w:rPr>
            </w:pPr>
            <w:hyperlink r:id="rId33">
              <w:r>
                <w:rPr>
                  <w:rFonts w:ascii="Arial" w:cs="Arial" w:eastAsia="Arial" w:hAnsi="Arial"/>
                  <w:sz w:val="18"/>
                  <w:szCs w:val="18"/>
                  <w:color w:val="0000EE"/>
                  <w:w w:val="96"/>
                </w:rPr>
                <w:t>Systems Holdings LLC, Pipeline Cynergy Holdings, LLC, Priority</w:t>
              </w:r>
            </w:hyperlink>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5"/>
          </w:tcPr>
          <w:p>
            <w:pPr>
              <w:jc w:val="center"/>
              <w:ind w:left="290"/>
              <w:spacing w:after="0" w:line="196" w:lineRule="exact"/>
              <w:rPr>
                <w:rFonts w:ascii="Arial" w:cs="Arial" w:eastAsia="Arial" w:hAnsi="Arial"/>
                <w:sz w:val="18"/>
                <w:szCs w:val="18"/>
                <w:color w:val="0000EE"/>
                <w:w w:val="89"/>
              </w:rPr>
            </w:pPr>
            <w:hyperlink r:id="rId33">
              <w:r>
                <w:rPr>
                  <w:rFonts w:ascii="Arial" w:cs="Arial" w:eastAsia="Arial" w:hAnsi="Arial"/>
                  <w:sz w:val="18"/>
                  <w:szCs w:val="18"/>
                  <w:color w:val="0000EE"/>
                  <w:w w:val="89"/>
                </w:rPr>
                <w:t>2018</w:t>
              </w:r>
            </w:hyperlink>
          </w:p>
        </w:tc>
        <w:tc>
          <w:tcPr>
            <w:tcW w:w="2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33">
              <w:r>
                <w:rPr>
                  <w:rFonts w:ascii="Arial" w:cs="Arial" w:eastAsia="Arial" w:hAnsi="Arial"/>
                  <w:sz w:val="18"/>
                  <w:szCs w:val="18"/>
                  <w:color w:val="0000EE"/>
                </w:rPr>
                <w:t>Holdings, LLC and John V. Priore, dated May 21, 2014 †</w:t>
              </w:r>
            </w:hyperlink>
          </w:p>
        </w:tc>
        <w:tc>
          <w:tcPr>
            <w:tcW w:w="120" w:type="dxa"/>
            <w:vAlign w:val="bottom"/>
            <w:gridSpan w:val="6"/>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4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r>
      <w:tr>
        <w:trPr>
          <w:trHeight w:val="318"/>
        </w:trPr>
        <w:tc>
          <w:tcPr>
            <w:tcW w:w="1300" w:type="dxa"/>
            <w:vAlign w:val="bottom"/>
            <w:gridSpan w:val="4"/>
          </w:tcPr>
          <w:p>
            <w:pPr>
              <w:spacing w:after="0"/>
              <w:rPr>
                <w:rFonts w:ascii="Arial" w:cs="Arial" w:eastAsia="Arial" w:hAnsi="Arial"/>
                <w:sz w:val="18"/>
                <w:szCs w:val="18"/>
                <w:color w:val="0000EE"/>
              </w:rPr>
            </w:pPr>
            <w:hyperlink r:id="rId34">
              <w:r>
                <w:rPr>
                  <w:rFonts w:ascii="Arial" w:cs="Arial" w:eastAsia="Arial" w:hAnsi="Arial"/>
                  <w:sz w:val="18"/>
                  <w:szCs w:val="18"/>
                  <w:color w:val="0000EE"/>
                </w:rPr>
                <w:t>(d)(x)</w:t>
              </w:r>
            </w:hyperlink>
          </w:p>
        </w:tc>
        <w:tc>
          <w:tcPr>
            <w:tcW w:w="180" w:type="dxa"/>
            <w:vAlign w:val="bottom"/>
          </w:tcPr>
          <w:p>
            <w:pPr>
              <w:spacing w:after="0"/>
              <w:rPr>
                <w:sz w:val="24"/>
                <w:szCs w:val="24"/>
                <w:color w:val="auto"/>
              </w:rPr>
            </w:pPr>
          </w:p>
        </w:tc>
        <w:tc>
          <w:tcPr>
            <w:tcW w:w="4960" w:type="dxa"/>
            <w:vAlign w:val="bottom"/>
            <w:gridSpan w:val="17"/>
          </w:tcPr>
          <w:p>
            <w:pPr>
              <w:spacing w:after="0"/>
              <w:rPr>
                <w:rFonts w:ascii="Arial" w:cs="Arial" w:eastAsia="Arial" w:hAnsi="Arial"/>
                <w:sz w:val="18"/>
                <w:szCs w:val="18"/>
                <w:color w:val="0000EE"/>
                <w:w w:val="92"/>
              </w:rPr>
            </w:pPr>
            <w:hyperlink r:id="rId34">
              <w:r>
                <w:rPr>
                  <w:rFonts w:ascii="Arial" w:cs="Arial" w:eastAsia="Arial" w:hAnsi="Arial"/>
                  <w:sz w:val="18"/>
                  <w:szCs w:val="18"/>
                  <w:color w:val="0000EE"/>
                  <w:w w:val="92"/>
                </w:rPr>
                <w:t>Amendment to Executive Employment Agreement between Priority</w:t>
              </w:r>
            </w:hyperlink>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gridSpan w:val="2"/>
          </w:tcPr>
          <w:p>
            <w:pPr>
              <w:jc w:val="center"/>
              <w:ind w:right="440"/>
              <w:spacing w:after="0"/>
              <w:rPr>
                <w:rFonts w:ascii="Arial" w:cs="Arial" w:eastAsia="Arial" w:hAnsi="Arial"/>
                <w:sz w:val="18"/>
                <w:szCs w:val="18"/>
                <w:color w:val="0000EE"/>
                <w:w w:val="89"/>
              </w:rPr>
            </w:pPr>
            <w:hyperlink r:id="rId34">
              <w:r>
                <w:rPr>
                  <w:rFonts w:ascii="Arial" w:cs="Arial" w:eastAsia="Arial" w:hAnsi="Arial"/>
                  <w:sz w:val="18"/>
                  <w:szCs w:val="18"/>
                  <w:color w:val="0000EE"/>
                  <w:w w:val="89"/>
                </w:rPr>
                <w:t>By Reference</w:t>
              </w:r>
            </w:hyperlink>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gridSpan w:val="3"/>
          </w:tcPr>
          <w:p>
            <w:pPr>
              <w:jc w:val="center"/>
              <w:ind w:right="400"/>
              <w:spacing w:after="0"/>
              <w:rPr>
                <w:rFonts w:ascii="Arial" w:cs="Arial" w:eastAsia="Arial" w:hAnsi="Arial"/>
                <w:sz w:val="18"/>
                <w:szCs w:val="18"/>
                <w:color w:val="0000EE"/>
                <w:w w:val="99"/>
              </w:rPr>
            </w:pPr>
            <w:hyperlink r:id="rId34">
              <w:r>
                <w:rPr>
                  <w:rFonts w:ascii="Arial" w:cs="Arial" w:eastAsia="Arial" w:hAnsi="Arial"/>
                  <w:sz w:val="18"/>
                  <w:szCs w:val="18"/>
                  <w:color w:val="0000EE"/>
                  <w:w w:val="99"/>
                </w:rPr>
                <w:t>8-K</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4"/>
          </w:tcPr>
          <w:p>
            <w:pPr>
              <w:jc w:val="center"/>
              <w:ind w:right="200"/>
              <w:spacing w:after="0"/>
              <w:rPr>
                <w:rFonts w:ascii="Arial" w:cs="Arial" w:eastAsia="Arial" w:hAnsi="Arial"/>
                <w:sz w:val="18"/>
                <w:szCs w:val="18"/>
                <w:color w:val="0000EE"/>
                <w:w w:val="88"/>
              </w:rPr>
            </w:pPr>
            <w:hyperlink r:id="rId34">
              <w:r>
                <w:rPr>
                  <w:rFonts w:ascii="Arial" w:cs="Arial" w:eastAsia="Arial" w:hAnsi="Arial"/>
                  <w:sz w:val="18"/>
                  <w:szCs w:val="18"/>
                  <w:color w:val="0000EE"/>
                  <w:w w:val="88"/>
                </w:rPr>
                <w:t>December 26,</w:t>
              </w:r>
            </w:hyperlink>
          </w:p>
        </w:tc>
      </w:tr>
      <w:tr>
        <w:trPr>
          <w:trHeight w:val="196"/>
        </w:trPr>
        <w:tc>
          <w:tcPr>
            <w:tcW w:w="2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00" w:type="dxa"/>
            <w:vAlign w:val="bottom"/>
            <w:tcBorders>
              <w:top w:val="single" w:sz="8" w:color="0000EE"/>
            </w:tcBorders>
            <w:gridSpan w:val="14"/>
          </w:tcPr>
          <w:p>
            <w:pPr>
              <w:spacing w:after="0" w:line="196" w:lineRule="exact"/>
              <w:rPr>
                <w:rFonts w:ascii="Arial" w:cs="Arial" w:eastAsia="Arial" w:hAnsi="Arial"/>
                <w:sz w:val="18"/>
                <w:szCs w:val="18"/>
                <w:color w:val="0000EE"/>
                <w:w w:val="92"/>
              </w:rPr>
            </w:pPr>
            <w:hyperlink r:id="rId34">
              <w:r>
                <w:rPr>
                  <w:rFonts w:ascii="Arial" w:cs="Arial" w:eastAsia="Arial" w:hAnsi="Arial"/>
                  <w:sz w:val="18"/>
                  <w:szCs w:val="18"/>
                  <w:color w:val="0000EE"/>
                  <w:w w:val="92"/>
                </w:rPr>
                <w:t>Payment Systems Holdings LLC, Pipeline Cynergy Holdings, LLC,</w:t>
              </w:r>
            </w:hyperlink>
          </w:p>
        </w:tc>
        <w:tc>
          <w:tcPr>
            <w:tcW w:w="6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1000" w:type="dxa"/>
            <w:vAlign w:val="bottom"/>
            <w:tcBorders>
              <w:top w:val="single" w:sz="8" w:color="0000EE"/>
            </w:tcBorders>
            <w:gridSpan w:val="3"/>
          </w:tcPr>
          <w:p>
            <w:pPr>
              <w:jc w:val="center"/>
              <w:spacing w:after="0" w:line="196" w:lineRule="exact"/>
              <w:rPr>
                <w:rFonts w:ascii="Arial" w:cs="Arial" w:eastAsia="Arial" w:hAnsi="Arial"/>
                <w:sz w:val="18"/>
                <w:szCs w:val="18"/>
                <w:color w:val="0000EE"/>
                <w:w w:val="89"/>
              </w:rPr>
            </w:pPr>
            <w:hyperlink r:id="rId34">
              <w:r>
                <w:rPr>
                  <w:rFonts w:ascii="Arial" w:cs="Arial" w:eastAsia="Arial" w:hAnsi="Arial"/>
                  <w:sz w:val="18"/>
                  <w:szCs w:val="18"/>
                  <w:color w:val="0000EE"/>
                  <w:w w:val="89"/>
                </w:rPr>
                <w:t>2018</w:t>
              </w:r>
            </w:hyperlink>
          </w:p>
        </w:tc>
        <w:tc>
          <w:tcPr>
            <w:tcW w:w="2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34">
              <w:r>
                <w:rPr>
                  <w:rFonts w:ascii="Arial" w:cs="Arial" w:eastAsia="Arial" w:hAnsi="Arial"/>
                  <w:sz w:val="18"/>
                  <w:szCs w:val="18"/>
                  <w:color w:val="0000EE"/>
                  <w:w w:val="92"/>
                </w:rPr>
                <w:t>Priority Holdings, LLC and John V. Priore, dated November 13,</w:t>
              </w:r>
            </w:hyperlink>
          </w:p>
        </w:tc>
        <w:tc>
          <w:tcPr>
            <w:tcW w:w="200" w:type="dxa"/>
            <w:vAlign w:val="bottom"/>
            <w:tcBorders>
              <w:top w:val="single" w:sz="8" w:color="0000EE"/>
            </w:tcBorders>
            <w:gridSpan w:val="4"/>
          </w:tcPr>
          <w:p>
            <w:pPr>
              <w:spacing w:after="0"/>
              <w:rPr>
                <w:sz w:val="17"/>
                <w:szCs w:val="17"/>
                <w:color w:val="auto"/>
              </w:rPr>
            </w:pPr>
          </w:p>
        </w:tc>
        <w:tc>
          <w:tcPr>
            <w:tcW w:w="8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34">
              <w:r>
                <w:rPr>
                  <w:rFonts w:ascii="Arial" w:cs="Arial" w:eastAsia="Arial" w:hAnsi="Arial"/>
                  <w:sz w:val="18"/>
                  <w:szCs w:val="18"/>
                  <w:color w:val="0000EE"/>
                  <w:w w:val="87"/>
                </w:rPr>
                <w:t>2018 †</w:t>
              </w:r>
            </w:hyperlink>
          </w:p>
        </w:tc>
        <w:tc>
          <w:tcPr>
            <w:tcW w:w="4460" w:type="dxa"/>
            <w:vAlign w:val="bottom"/>
            <w:gridSpan w:val="15"/>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318"/>
        </w:trPr>
        <w:tc>
          <w:tcPr>
            <w:tcW w:w="1300" w:type="dxa"/>
            <w:vAlign w:val="bottom"/>
            <w:gridSpan w:val="4"/>
          </w:tcPr>
          <w:p>
            <w:pPr>
              <w:spacing w:after="0"/>
              <w:rPr>
                <w:rFonts w:ascii="Arial" w:cs="Arial" w:eastAsia="Arial" w:hAnsi="Arial"/>
                <w:sz w:val="18"/>
                <w:szCs w:val="18"/>
                <w:color w:val="0000EE"/>
              </w:rPr>
            </w:pPr>
            <w:hyperlink r:id="rId35">
              <w:r>
                <w:rPr>
                  <w:rFonts w:ascii="Arial" w:cs="Arial" w:eastAsia="Arial" w:hAnsi="Arial"/>
                  <w:sz w:val="18"/>
                  <w:szCs w:val="18"/>
                  <w:color w:val="0000EE"/>
                </w:rPr>
                <w:t>(d)(xi)</w:t>
              </w:r>
            </w:hyperlink>
          </w:p>
        </w:tc>
        <w:tc>
          <w:tcPr>
            <w:tcW w:w="180" w:type="dxa"/>
            <w:vAlign w:val="bottom"/>
          </w:tcPr>
          <w:p>
            <w:pPr>
              <w:spacing w:after="0"/>
              <w:rPr>
                <w:sz w:val="24"/>
                <w:szCs w:val="24"/>
                <w:color w:val="auto"/>
              </w:rPr>
            </w:pPr>
          </w:p>
        </w:tc>
        <w:tc>
          <w:tcPr>
            <w:tcW w:w="4960" w:type="dxa"/>
            <w:vAlign w:val="bottom"/>
            <w:gridSpan w:val="17"/>
          </w:tcPr>
          <w:p>
            <w:pPr>
              <w:spacing w:after="0"/>
              <w:rPr>
                <w:rFonts w:ascii="Arial" w:cs="Arial" w:eastAsia="Arial" w:hAnsi="Arial"/>
                <w:sz w:val="18"/>
                <w:szCs w:val="18"/>
                <w:color w:val="0000EE"/>
                <w:w w:val="96"/>
              </w:rPr>
            </w:pPr>
            <w:hyperlink r:id="rId35">
              <w:r>
                <w:rPr>
                  <w:rFonts w:ascii="Arial" w:cs="Arial" w:eastAsia="Arial" w:hAnsi="Arial"/>
                  <w:sz w:val="18"/>
                  <w:szCs w:val="18"/>
                  <w:color w:val="0000EE"/>
                  <w:w w:val="96"/>
                </w:rPr>
                <w:t>Director Agreement by and among Priority Technology Holdings,</w:t>
              </w:r>
            </w:hyperlink>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gridSpan w:val="2"/>
          </w:tcPr>
          <w:p>
            <w:pPr>
              <w:jc w:val="center"/>
              <w:ind w:right="440"/>
              <w:spacing w:after="0"/>
              <w:rPr>
                <w:rFonts w:ascii="Arial" w:cs="Arial" w:eastAsia="Arial" w:hAnsi="Arial"/>
                <w:sz w:val="18"/>
                <w:szCs w:val="18"/>
                <w:color w:val="0000EE"/>
                <w:w w:val="89"/>
              </w:rPr>
            </w:pPr>
            <w:hyperlink r:id="rId35">
              <w:r>
                <w:rPr>
                  <w:rFonts w:ascii="Arial" w:cs="Arial" w:eastAsia="Arial" w:hAnsi="Arial"/>
                  <w:sz w:val="18"/>
                  <w:szCs w:val="18"/>
                  <w:color w:val="0000EE"/>
                  <w:w w:val="89"/>
                </w:rPr>
                <w:t>By Reference</w:t>
              </w:r>
            </w:hyperlink>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gridSpan w:val="3"/>
          </w:tcPr>
          <w:p>
            <w:pPr>
              <w:jc w:val="center"/>
              <w:ind w:right="400"/>
              <w:spacing w:after="0"/>
              <w:rPr>
                <w:rFonts w:ascii="Arial" w:cs="Arial" w:eastAsia="Arial" w:hAnsi="Arial"/>
                <w:sz w:val="18"/>
                <w:szCs w:val="18"/>
                <w:color w:val="0000EE"/>
                <w:w w:val="99"/>
              </w:rPr>
            </w:pPr>
            <w:hyperlink r:id="rId35">
              <w:r>
                <w:rPr>
                  <w:rFonts w:ascii="Arial" w:cs="Arial" w:eastAsia="Arial" w:hAnsi="Arial"/>
                  <w:sz w:val="18"/>
                  <w:szCs w:val="18"/>
                  <w:color w:val="0000EE"/>
                  <w:w w:val="99"/>
                </w:rPr>
                <w:t>8-K</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4"/>
          </w:tcPr>
          <w:p>
            <w:pPr>
              <w:jc w:val="center"/>
              <w:ind w:right="200"/>
              <w:spacing w:after="0"/>
              <w:rPr>
                <w:rFonts w:ascii="Arial" w:cs="Arial" w:eastAsia="Arial" w:hAnsi="Arial"/>
                <w:sz w:val="18"/>
                <w:szCs w:val="18"/>
                <w:color w:val="0000EE"/>
                <w:w w:val="88"/>
              </w:rPr>
            </w:pPr>
            <w:hyperlink r:id="rId35">
              <w:r>
                <w:rPr>
                  <w:rFonts w:ascii="Arial" w:cs="Arial" w:eastAsia="Arial" w:hAnsi="Arial"/>
                  <w:sz w:val="18"/>
                  <w:szCs w:val="18"/>
                  <w:color w:val="0000EE"/>
                  <w:w w:val="88"/>
                </w:rPr>
                <w:t>December 26,</w:t>
              </w:r>
            </w:hyperlink>
          </w:p>
        </w:tc>
      </w:tr>
      <w:tr>
        <w:trPr>
          <w:trHeight w:val="196"/>
        </w:trPr>
        <w:tc>
          <w:tcPr>
            <w:tcW w:w="2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35">
              <w:r>
                <w:rPr>
                  <w:rFonts w:ascii="Arial" w:cs="Arial" w:eastAsia="Arial" w:hAnsi="Arial"/>
                  <w:sz w:val="18"/>
                  <w:szCs w:val="18"/>
                  <w:color w:val="0000EE"/>
                </w:rPr>
                <w:t>Inc. and John V. Priore, dated December 1, 2018†</w:t>
              </w:r>
            </w:hyperlink>
          </w:p>
        </w:tc>
        <w:tc>
          <w:tcPr>
            <w:tcW w:w="220" w:type="dxa"/>
            <w:vAlign w:val="bottom"/>
            <w:gridSpan w:val="7"/>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1000" w:type="dxa"/>
            <w:vAlign w:val="bottom"/>
            <w:tcBorders>
              <w:top w:val="single" w:sz="8" w:color="0000EE"/>
            </w:tcBorders>
            <w:gridSpan w:val="3"/>
          </w:tcPr>
          <w:p>
            <w:pPr>
              <w:jc w:val="center"/>
              <w:spacing w:after="0" w:line="196" w:lineRule="exact"/>
              <w:rPr>
                <w:rFonts w:ascii="Arial" w:cs="Arial" w:eastAsia="Arial" w:hAnsi="Arial"/>
                <w:sz w:val="18"/>
                <w:szCs w:val="18"/>
                <w:color w:val="0000EE"/>
                <w:w w:val="89"/>
              </w:rPr>
            </w:pPr>
            <w:hyperlink r:id="rId35">
              <w:r>
                <w:rPr>
                  <w:rFonts w:ascii="Arial" w:cs="Arial" w:eastAsia="Arial" w:hAnsi="Arial"/>
                  <w:sz w:val="18"/>
                  <w:szCs w:val="18"/>
                  <w:color w:val="0000EE"/>
                  <w:w w:val="89"/>
                </w:rPr>
                <w:t>2018</w:t>
              </w:r>
            </w:hyperlink>
          </w:p>
        </w:tc>
        <w:tc>
          <w:tcPr>
            <w:tcW w:w="200" w:type="dxa"/>
            <w:vAlign w:val="bottom"/>
          </w:tcPr>
          <w:p>
            <w:pPr>
              <w:spacing w:after="0"/>
              <w:rPr>
                <w:sz w:val="17"/>
                <w:szCs w:val="17"/>
                <w:color w:val="auto"/>
              </w:rPr>
            </w:pPr>
          </w:p>
        </w:tc>
      </w:tr>
      <w:tr>
        <w:trPr>
          <w:trHeight w:val="20"/>
        </w:trPr>
        <w:tc>
          <w:tcPr>
            <w:tcW w:w="13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2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18"/>
        </w:trPr>
        <w:tc>
          <w:tcPr>
            <w:tcW w:w="1300" w:type="dxa"/>
            <w:vAlign w:val="bottom"/>
            <w:gridSpan w:val="4"/>
          </w:tcPr>
          <w:p>
            <w:pPr>
              <w:spacing w:after="0"/>
              <w:rPr>
                <w:rFonts w:ascii="Arial" w:cs="Arial" w:eastAsia="Arial" w:hAnsi="Arial"/>
                <w:sz w:val="18"/>
                <w:szCs w:val="18"/>
                <w:color w:val="0000EE"/>
              </w:rPr>
            </w:pPr>
            <w:hyperlink r:id="rId36">
              <w:r>
                <w:rPr>
                  <w:rFonts w:ascii="Arial" w:cs="Arial" w:eastAsia="Arial" w:hAnsi="Arial"/>
                  <w:sz w:val="18"/>
                  <w:szCs w:val="18"/>
                  <w:color w:val="0000EE"/>
                </w:rPr>
                <w:t>(d)(xii)</w:t>
              </w:r>
            </w:hyperlink>
          </w:p>
        </w:tc>
        <w:tc>
          <w:tcPr>
            <w:tcW w:w="180" w:type="dxa"/>
            <w:vAlign w:val="bottom"/>
          </w:tcPr>
          <w:p>
            <w:pPr>
              <w:spacing w:after="0"/>
              <w:rPr>
                <w:sz w:val="24"/>
                <w:szCs w:val="24"/>
                <w:color w:val="auto"/>
              </w:rPr>
            </w:pPr>
          </w:p>
        </w:tc>
        <w:tc>
          <w:tcPr>
            <w:tcW w:w="4960" w:type="dxa"/>
            <w:vAlign w:val="bottom"/>
            <w:gridSpan w:val="17"/>
          </w:tcPr>
          <w:p>
            <w:pPr>
              <w:spacing w:after="0"/>
              <w:rPr>
                <w:rFonts w:ascii="Arial" w:cs="Arial" w:eastAsia="Arial" w:hAnsi="Arial"/>
                <w:sz w:val="18"/>
                <w:szCs w:val="18"/>
                <w:color w:val="0000EE"/>
              </w:rPr>
            </w:pPr>
            <w:hyperlink r:id="rId36">
              <w:r>
                <w:rPr>
                  <w:rFonts w:ascii="Arial" w:cs="Arial" w:eastAsia="Arial" w:hAnsi="Arial"/>
                  <w:sz w:val="18"/>
                  <w:szCs w:val="18"/>
                  <w:color w:val="0000EE"/>
                </w:rPr>
                <w:t>Employment Agreement between Priority Payment Systems</w:t>
              </w:r>
            </w:hyperlink>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gridSpan w:val="2"/>
          </w:tcPr>
          <w:p>
            <w:pPr>
              <w:jc w:val="center"/>
              <w:ind w:right="440"/>
              <w:spacing w:after="0"/>
              <w:rPr>
                <w:rFonts w:ascii="Arial" w:cs="Arial" w:eastAsia="Arial" w:hAnsi="Arial"/>
                <w:sz w:val="18"/>
                <w:szCs w:val="18"/>
                <w:color w:val="0000EE"/>
                <w:w w:val="89"/>
              </w:rPr>
            </w:pPr>
            <w:hyperlink r:id="rId36">
              <w:r>
                <w:rPr>
                  <w:rFonts w:ascii="Arial" w:cs="Arial" w:eastAsia="Arial" w:hAnsi="Arial"/>
                  <w:sz w:val="18"/>
                  <w:szCs w:val="18"/>
                  <w:color w:val="0000EE"/>
                  <w:w w:val="89"/>
                </w:rPr>
                <w:t>By Reference</w:t>
              </w:r>
            </w:hyperlink>
          </w:p>
        </w:tc>
        <w:tc>
          <w:tcPr>
            <w:tcW w:w="200" w:type="dxa"/>
            <w:vAlign w:val="bottom"/>
          </w:tcPr>
          <w:p>
            <w:pPr>
              <w:spacing w:after="0"/>
              <w:rPr>
                <w:sz w:val="24"/>
                <w:szCs w:val="24"/>
                <w:color w:val="auto"/>
              </w:rPr>
            </w:pPr>
          </w:p>
        </w:tc>
        <w:tc>
          <w:tcPr>
            <w:tcW w:w="1060" w:type="dxa"/>
            <w:vAlign w:val="bottom"/>
            <w:gridSpan w:val="4"/>
          </w:tcPr>
          <w:p>
            <w:pPr>
              <w:jc w:val="center"/>
              <w:spacing w:after="0"/>
              <w:rPr>
                <w:rFonts w:ascii="Arial" w:cs="Arial" w:eastAsia="Arial" w:hAnsi="Arial"/>
                <w:sz w:val="18"/>
                <w:szCs w:val="18"/>
                <w:color w:val="0000EE"/>
                <w:w w:val="93"/>
              </w:rPr>
            </w:pPr>
            <w:hyperlink r:id="rId36">
              <w:r>
                <w:rPr>
                  <w:rFonts w:ascii="Arial" w:cs="Arial" w:eastAsia="Arial" w:hAnsi="Arial"/>
                  <w:sz w:val="18"/>
                  <w:szCs w:val="18"/>
                  <w:color w:val="0000EE"/>
                  <w:w w:val="93"/>
                </w:rPr>
                <w:t>S-4/A</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4"/>
          </w:tcPr>
          <w:p>
            <w:pPr>
              <w:jc w:val="center"/>
              <w:ind w:right="200"/>
              <w:spacing w:after="0"/>
              <w:rPr>
                <w:rFonts w:ascii="Arial" w:cs="Arial" w:eastAsia="Arial" w:hAnsi="Arial"/>
                <w:sz w:val="18"/>
                <w:szCs w:val="18"/>
                <w:color w:val="0000EE"/>
                <w:w w:val="88"/>
              </w:rPr>
            </w:pPr>
            <w:hyperlink r:id="rId36">
              <w:r>
                <w:rPr>
                  <w:rFonts w:ascii="Arial" w:cs="Arial" w:eastAsia="Arial" w:hAnsi="Arial"/>
                  <w:sz w:val="18"/>
                  <w:szCs w:val="18"/>
                  <w:color w:val="0000EE"/>
                  <w:w w:val="88"/>
                </w:rPr>
                <w:t>December 26,</w:t>
              </w:r>
            </w:hyperlink>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20" w:type="dxa"/>
            <w:vAlign w:val="bottom"/>
            <w:gridSpan w:val="4"/>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20" w:type="dxa"/>
            <w:vAlign w:val="bottom"/>
            <w:gridSpan w:val="15"/>
          </w:tcPr>
          <w:p>
            <w:pPr>
              <w:spacing w:after="0" w:line="196" w:lineRule="exact"/>
              <w:rPr>
                <w:rFonts w:ascii="Arial" w:cs="Arial" w:eastAsia="Arial" w:hAnsi="Arial"/>
                <w:sz w:val="18"/>
                <w:szCs w:val="18"/>
                <w:color w:val="0000EE"/>
                <w:w w:val="94"/>
              </w:rPr>
            </w:pPr>
            <w:hyperlink r:id="rId36">
              <w:r>
                <w:rPr>
                  <w:rFonts w:ascii="Arial" w:cs="Arial" w:eastAsia="Arial" w:hAnsi="Arial"/>
                  <w:sz w:val="18"/>
                  <w:szCs w:val="18"/>
                  <w:color w:val="0000EE"/>
                  <w:w w:val="94"/>
                </w:rPr>
                <w:t>Holdings LLC, Pipeline Cynergy Holdings, LLC, Priority Holdings,</w:t>
              </w:r>
            </w:hyperlink>
          </w:p>
        </w:tc>
        <w:tc>
          <w:tcPr>
            <w:tcW w:w="4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gridSpan w:val="3"/>
          </w:tcPr>
          <w:p>
            <w:pPr>
              <w:spacing w:after="0"/>
              <w:rPr>
                <w:sz w:val="17"/>
                <w:szCs w:val="17"/>
                <w:color w:val="auto"/>
              </w:rPr>
            </w:pPr>
          </w:p>
        </w:tc>
        <w:tc>
          <w:tcPr>
            <w:tcW w:w="680" w:type="dxa"/>
            <w:vAlign w:val="bottom"/>
            <w:gridSpan w:val="2"/>
          </w:tcPr>
          <w:p>
            <w:pPr>
              <w:jc w:val="center"/>
              <w:ind w:right="320"/>
              <w:spacing w:after="0" w:line="196" w:lineRule="exact"/>
              <w:rPr>
                <w:rFonts w:ascii="Arial" w:cs="Arial" w:eastAsia="Arial" w:hAnsi="Arial"/>
                <w:sz w:val="18"/>
                <w:szCs w:val="18"/>
                <w:color w:val="0000EE"/>
                <w:w w:val="89"/>
              </w:rPr>
            </w:pPr>
            <w:hyperlink r:id="rId36">
              <w:r>
                <w:rPr>
                  <w:rFonts w:ascii="Arial" w:cs="Arial" w:eastAsia="Arial" w:hAnsi="Arial"/>
                  <w:sz w:val="18"/>
                  <w:szCs w:val="18"/>
                  <w:color w:val="0000EE"/>
                  <w:w w:val="89"/>
                </w:rPr>
                <w:t>2018</w:t>
              </w:r>
            </w:hyperlink>
          </w:p>
        </w:tc>
        <w:tc>
          <w:tcPr>
            <w:tcW w:w="2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36">
              <w:r>
                <w:rPr>
                  <w:rFonts w:ascii="Arial" w:cs="Arial" w:eastAsia="Arial" w:hAnsi="Arial"/>
                  <w:sz w:val="18"/>
                  <w:szCs w:val="18"/>
                  <w:color w:val="0000EE"/>
                </w:rPr>
                <w:t>LLC and Afshin Yazdian, dated May 21, 2014†</w:t>
              </w:r>
            </w:hyperlink>
          </w:p>
        </w:tc>
        <w:tc>
          <w:tcPr>
            <w:tcW w:w="4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13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20" w:type="dxa"/>
            <w:vAlign w:val="bottom"/>
            <w:gridSpan w:val="4"/>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r>
      <w:tr>
        <w:trPr>
          <w:trHeight w:val="318"/>
        </w:trPr>
        <w:tc>
          <w:tcPr>
            <w:tcW w:w="1300" w:type="dxa"/>
            <w:vAlign w:val="bottom"/>
            <w:gridSpan w:val="4"/>
          </w:tcPr>
          <w:p>
            <w:pPr>
              <w:spacing w:after="0"/>
              <w:rPr>
                <w:rFonts w:ascii="Arial" w:cs="Arial" w:eastAsia="Arial" w:hAnsi="Arial"/>
                <w:sz w:val="18"/>
                <w:szCs w:val="18"/>
                <w:color w:val="0000EE"/>
              </w:rPr>
            </w:pPr>
            <w:hyperlink r:id="rId37">
              <w:r>
                <w:rPr>
                  <w:rFonts w:ascii="Arial" w:cs="Arial" w:eastAsia="Arial" w:hAnsi="Arial"/>
                  <w:sz w:val="18"/>
                  <w:szCs w:val="18"/>
                  <w:color w:val="0000EE"/>
                </w:rPr>
                <w:t>(d)(xiii)</w:t>
              </w:r>
            </w:hyperlink>
          </w:p>
        </w:tc>
        <w:tc>
          <w:tcPr>
            <w:tcW w:w="180" w:type="dxa"/>
            <w:vAlign w:val="bottom"/>
          </w:tcPr>
          <w:p>
            <w:pPr>
              <w:spacing w:after="0"/>
              <w:rPr>
                <w:sz w:val="24"/>
                <w:szCs w:val="24"/>
                <w:color w:val="auto"/>
              </w:rPr>
            </w:pPr>
          </w:p>
        </w:tc>
        <w:tc>
          <w:tcPr>
            <w:tcW w:w="4960" w:type="dxa"/>
            <w:vAlign w:val="bottom"/>
            <w:gridSpan w:val="17"/>
          </w:tcPr>
          <w:p>
            <w:pPr>
              <w:spacing w:after="0"/>
              <w:rPr>
                <w:rFonts w:ascii="Arial" w:cs="Arial" w:eastAsia="Arial" w:hAnsi="Arial"/>
                <w:sz w:val="18"/>
                <w:szCs w:val="18"/>
                <w:color w:val="0000EE"/>
                <w:w w:val="97"/>
              </w:rPr>
            </w:pPr>
            <w:hyperlink r:id="rId37">
              <w:r>
                <w:rPr>
                  <w:rFonts w:ascii="Arial" w:cs="Arial" w:eastAsia="Arial" w:hAnsi="Arial"/>
                  <w:sz w:val="18"/>
                  <w:szCs w:val="18"/>
                  <w:color w:val="0000EE"/>
                  <w:w w:val="97"/>
                </w:rPr>
                <w:t>Executive Employment Agreement between Priority Technology</w:t>
              </w:r>
            </w:hyperlink>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gridSpan w:val="2"/>
          </w:tcPr>
          <w:p>
            <w:pPr>
              <w:jc w:val="center"/>
              <w:ind w:right="440"/>
              <w:spacing w:after="0"/>
              <w:rPr>
                <w:rFonts w:ascii="Arial" w:cs="Arial" w:eastAsia="Arial" w:hAnsi="Arial"/>
                <w:sz w:val="18"/>
                <w:szCs w:val="18"/>
                <w:color w:val="0000EE"/>
                <w:w w:val="89"/>
              </w:rPr>
            </w:pPr>
            <w:hyperlink r:id="rId37">
              <w:r>
                <w:rPr>
                  <w:rFonts w:ascii="Arial" w:cs="Arial" w:eastAsia="Arial" w:hAnsi="Arial"/>
                  <w:sz w:val="18"/>
                  <w:szCs w:val="18"/>
                  <w:color w:val="0000EE"/>
                  <w:w w:val="89"/>
                </w:rPr>
                <w:t>By Reference</w:t>
              </w:r>
            </w:hyperlink>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gridSpan w:val="3"/>
          </w:tcPr>
          <w:p>
            <w:pPr>
              <w:jc w:val="center"/>
              <w:ind w:right="400"/>
              <w:spacing w:after="0"/>
              <w:rPr>
                <w:rFonts w:ascii="Arial" w:cs="Arial" w:eastAsia="Arial" w:hAnsi="Arial"/>
                <w:sz w:val="18"/>
                <w:szCs w:val="18"/>
                <w:color w:val="0000EE"/>
                <w:w w:val="99"/>
              </w:rPr>
            </w:pPr>
            <w:hyperlink r:id="rId37">
              <w:r>
                <w:rPr>
                  <w:rFonts w:ascii="Arial" w:cs="Arial" w:eastAsia="Arial" w:hAnsi="Arial"/>
                  <w:sz w:val="18"/>
                  <w:szCs w:val="18"/>
                  <w:color w:val="0000EE"/>
                  <w:w w:val="99"/>
                </w:rPr>
                <w:t>8-K</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4"/>
          </w:tcPr>
          <w:p>
            <w:pPr>
              <w:jc w:val="center"/>
              <w:ind w:right="200"/>
              <w:spacing w:after="0"/>
              <w:rPr>
                <w:rFonts w:ascii="Arial" w:cs="Arial" w:eastAsia="Arial" w:hAnsi="Arial"/>
                <w:sz w:val="18"/>
                <w:szCs w:val="18"/>
                <w:color w:val="0000EE"/>
                <w:w w:val="88"/>
              </w:rPr>
            </w:pPr>
            <w:hyperlink r:id="rId37">
              <w:r>
                <w:rPr>
                  <w:rFonts w:ascii="Arial" w:cs="Arial" w:eastAsia="Arial" w:hAnsi="Arial"/>
                  <w:sz w:val="18"/>
                  <w:szCs w:val="18"/>
                  <w:color w:val="0000EE"/>
                  <w:w w:val="88"/>
                </w:rPr>
                <w:t>December 26,</w:t>
              </w:r>
            </w:hyperlink>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80" w:type="dxa"/>
            <w:vAlign w:val="bottom"/>
            <w:tcBorders>
              <w:right w:val="single" w:sz="8" w:color="0000EE"/>
            </w:tcBorders>
            <w:gridSpan w:val="9"/>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60" w:type="dxa"/>
            <w:vAlign w:val="bottom"/>
            <w:gridSpan w:val="17"/>
          </w:tcPr>
          <w:p>
            <w:pPr>
              <w:spacing w:after="0" w:line="196" w:lineRule="exact"/>
              <w:rPr>
                <w:rFonts w:ascii="Arial" w:cs="Arial" w:eastAsia="Arial" w:hAnsi="Arial"/>
                <w:sz w:val="18"/>
                <w:szCs w:val="18"/>
                <w:color w:val="0000EE"/>
                <w:w w:val="93"/>
              </w:rPr>
            </w:pPr>
            <w:hyperlink r:id="rId37">
              <w:r>
                <w:rPr>
                  <w:rFonts w:ascii="Arial" w:cs="Arial" w:eastAsia="Arial" w:hAnsi="Arial"/>
                  <w:sz w:val="18"/>
                  <w:szCs w:val="18"/>
                  <w:color w:val="0000EE"/>
                  <w:w w:val="93"/>
                </w:rPr>
                <w:t>Holdings, Inc. and Michael Vollkommer, dated December 20, 2018</w:t>
              </w:r>
            </w:hyperlink>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5"/>
          </w:tcPr>
          <w:p>
            <w:pPr>
              <w:jc w:val="center"/>
              <w:ind w:left="290"/>
              <w:spacing w:after="0" w:line="196" w:lineRule="exact"/>
              <w:rPr>
                <w:rFonts w:ascii="Arial" w:cs="Arial" w:eastAsia="Arial" w:hAnsi="Arial"/>
                <w:sz w:val="18"/>
                <w:szCs w:val="18"/>
                <w:color w:val="0000EE"/>
                <w:w w:val="89"/>
              </w:rPr>
            </w:pPr>
            <w:hyperlink r:id="rId37">
              <w:r>
                <w:rPr>
                  <w:rFonts w:ascii="Arial" w:cs="Arial" w:eastAsia="Arial" w:hAnsi="Arial"/>
                  <w:sz w:val="18"/>
                  <w:szCs w:val="18"/>
                  <w:color w:val="0000EE"/>
                  <w:w w:val="89"/>
                </w:rPr>
                <w:t>2018</w:t>
              </w:r>
            </w:hyperlink>
          </w:p>
        </w:tc>
        <w:tc>
          <w:tcPr>
            <w:tcW w:w="2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r:id="rId37">
              <w:r>
                <w:rPr>
                  <w:rFonts w:ascii="Arial" w:cs="Arial" w:eastAsia="Arial" w:hAnsi="Arial"/>
                  <w:sz w:val="18"/>
                  <w:szCs w:val="18"/>
                  <w:color w:val="0000EE"/>
                  <w:w w:val="79"/>
                </w:rPr>
                <w:t>†</w:t>
              </w:r>
            </w:hyperlink>
          </w:p>
        </w:tc>
        <w:tc>
          <w:tcPr>
            <w:tcW w:w="4740" w:type="dxa"/>
            <w:vAlign w:val="bottom"/>
            <w:tcBorders>
              <w:top w:val="single" w:sz="8" w:color="0000EE"/>
            </w:tcBorders>
            <w:gridSpan w:val="10"/>
          </w:tcPr>
          <w:p>
            <w:pPr>
              <w:spacing w:after="0"/>
              <w:rPr>
                <w:sz w:val="17"/>
                <w:szCs w:val="17"/>
                <w:color w:val="auto"/>
              </w:rPr>
            </w:pPr>
          </w:p>
        </w:tc>
        <w:tc>
          <w:tcPr>
            <w:tcW w:w="120" w:type="dxa"/>
            <w:vAlign w:val="bottom"/>
            <w:gridSpan w:val="6"/>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358"/>
        </w:trPr>
        <w:tc>
          <w:tcPr>
            <w:tcW w:w="1300" w:type="dxa"/>
            <w:vAlign w:val="bottom"/>
            <w:gridSpan w:val="4"/>
          </w:tcPr>
          <w:p>
            <w:pPr>
              <w:spacing w:after="0"/>
              <w:rPr>
                <w:sz w:val="20"/>
                <w:szCs w:val="20"/>
                <w:color w:val="auto"/>
              </w:rPr>
            </w:pPr>
            <w:r>
              <w:rPr>
                <w:rFonts w:ascii="Arial" w:cs="Arial" w:eastAsia="Arial" w:hAnsi="Arial"/>
                <w:sz w:val="18"/>
                <w:szCs w:val="18"/>
                <w:color w:val="auto"/>
              </w:rPr>
              <w:t>(g)</w:t>
            </w:r>
          </w:p>
        </w:tc>
        <w:tc>
          <w:tcPr>
            <w:tcW w:w="180" w:type="dxa"/>
            <w:vAlign w:val="bottom"/>
          </w:tcPr>
          <w:p>
            <w:pPr>
              <w:spacing w:after="0"/>
              <w:rPr>
                <w:sz w:val="24"/>
                <w:szCs w:val="24"/>
                <w:color w:val="auto"/>
              </w:rPr>
            </w:pPr>
          </w:p>
        </w:tc>
        <w:tc>
          <w:tcPr>
            <w:tcW w:w="4960" w:type="dxa"/>
            <w:vAlign w:val="bottom"/>
            <w:gridSpan w:val="17"/>
          </w:tcPr>
          <w:p>
            <w:pPr>
              <w:spacing w:after="0"/>
              <w:rPr>
                <w:sz w:val="20"/>
                <w:szCs w:val="20"/>
                <w:color w:val="auto"/>
              </w:rPr>
            </w:pPr>
            <w:r>
              <w:rPr>
                <w:rFonts w:ascii="Arial" w:cs="Arial" w:eastAsia="Arial" w:hAnsi="Arial"/>
                <w:sz w:val="18"/>
                <w:szCs w:val="18"/>
                <w:color w:val="auto"/>
              </w:rPr>
              <w:t>Not applicable</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gridSpan w:val="3"/>
          </w:tcPr>
          <w:p>
            <w:pPr>
              <w:jc w:val="center"/>
              <w:ind w:right="3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3"/>
          </w:tcPr>
          <w:p>
            <w:pPr>
              <w:jc w:val="center"/>
              <w:ind w:right="500"/>
              <w:spacing w:after="0"/>
              <w:rPr>
                <w:sz w:val="20"/>
                <w:szCs w:val="20"/>
                <w:color w:val="auto"/>
              </w:rPr>
            </w:pPr>
            <w:r>
              <w:rPr>
                <w:rFonts w:ascii="Arial" w:cs="Arial" w:eastAsia="Arial" w:hAnsi="Arial"/>
                <w:sz w:val="18"/>
                <w:szCs w:val="18"/>
                <w:color w:val="auto"/>
                <w:w w:val="99"/>
              </w:rPr>
              <w:t>—</w:t>
            </w:r>
          </w:p>
        </w:tc>
      </w:tr>
      <w:tr>
        <w:trPr>
          <w:trHeight w:val="338"/>
        </w:trPr>
        <w:tc>
          <w:tcPr>
            <w:tcW w:w="1300" w:type="dxa"/>
            <w:vAlign w:val="bottom"/>
            <w:gridSpan w:val="4"/>
          </w:tcPr>
          <w:p>
            <w:pPr>
              <w:spacing w:after="0"/>
              <w:rPr>
                <w:sz w:val="20"/>
                <w:szCs w:val="20"/>
                <w:color w:val="auto"/>
              </w:rPr>
            </w:pPr>
            <w:r>
              <w:rPr>
                <w:rFonts w:ascii="Arial" w:cs="Arial" w:eastAsia="Arial" w:hAnsi="Arial"/>
                <w:sz w:val="18"/>
                <w:szCs w:val="18"/>
                <w:color w:val="auto"/>
              </w:rPr>
              <w:t>(h)</w:t>
            </w:r>
          </w:p>
        </w:tc>
        <w:tc>
          <w:tcPr>
            <w:tcW w:w="180" w:type="dxa"/>
            <w:vAlign w:val="bottom"/>
          </w:tcPr>
          <w:p>
            <w:pPr>
              <w:spacing w:after="0"/>
              <w:rPr>
                <w:sz w:val="24"/>
                <w:szCs w:val="24"/>
                <w:color w:val="auto"/>
              </w:rPr>
            </w:pPr>
          </w:p>
        </w:tc>
        <w:tc>
          <w:tcPr>
            <w:tcW w:w="4960" w:type="dxa"/>
            <w:vAlign w:val="bottom"/>
            <w:gridSpan w:val="17"/>
          </w:tcPr>
          <w:p>
            <w:pPr>
              <w:spacing w:after="0"/>
              <w:rPr>
                <w:sz w:val="20"/>
                <w:szCs w:val="20"/>
                <w:color w:val="auto"/>
              </w:rPr>
            </w:pPr>
            <w:r>
              <w:rPr>
                <w:rFonts w:ascii="Arial" w:cs="Arial" w:eastAsia="Arial" w:hAnsi="Arial"/>
                <w:sz w:val="18"/>
                <w:szCs w:val="18"/>
                <w:color w:val="auto"/>
              </w:rPr>
              <w:t>Not applicable</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gridSpan w:val="3"/>
          </w:tcPr>
          <w:p>
            <w:pPr>
              <w:jc w:val="center"/>
              <w:ind w:right="3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3"/>
          </w:tcPr>
          <w:p>
            <w:pPr>
              <w:jc w:val="center"/>
              <w:ind w:right="500"/>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660" w:right="4260" w:hanging="5652"/>
        <w:spacing w:after="0" w:line="653" w:lineRule="auto"/>
        <w:tabs>
          <w:tab w:leader="none" w:pos="13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Indicates exhibits that constitute management contracts or compensatory plans or arrangements.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20"/>
          </w:cols>
          <w:pgMar w:left="240" w:top="796" w:right="339" w:bottom="1440" w:gutter="0" w:footer="0" w:header="0"/>
        </w:sectPr>
      </w:pPr>
    </w:p>
    <w:bookmarkStart w:id="5" w:name="page6"/>
    <w:bookmarkEnd w:id="5"/>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44"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Priority Technology Holdings, Inc.</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Thomas C. Priore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-130810</wp:posOffset>
            </wp:positionV>
            <wp:extent cx="34563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President, Chief Executive Officer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2019</w:t>
      </w:r>
    </w:p>
    <w:p>
      <w:pPr>
        <w:spacing w:after="0" w:line="33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200"/>
          </w:cols>
          <w:pgMar w:left="240" w:top="796" w:right="45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99(a)(5)(E)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715135" cy="600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a:extLst>
                        <a:ext uri="{28A0092B-C50C-407E-A947-70E740481C1C}"/>
                      </a:extLst>
                    </a:blip>
                    <a:srcRect/>
                    <a:stretch>
                      <a:fillRect/>
                    </a:stretch>
                  </pic:blipFill>
                  <pic:spPr bwMode="auto">
                    <a:xfrm>
                      <a:off x="0" y="0"/>
                      <a:ext cx="171513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900"/>
        <w:spacing w:after="0" w:line="251" w:lineRule="auto"/>
        <w:rPr>
          <w:sz w:val="20"/>
          <w:szCs w:val="20"/>
          <w:color w:val="auto"/>
        </w:rPr>
      </w:pPr>
      <w:r>
        <w:rPr>
          <w:rFonts w:ascii="Arial" w:cs="Arial" w:eastAsia="Arial" w:hAnsi="Arial"/>
          <w:sz w:val="18"/>
          <w:szCs w:val="18"/>
          <w:b w:val="1"/>
          <w:bCs w:val="1"/>
          <w:color w:val="auto"/>
        </w:rPr>
        <w:t>Priority Technology Holdings, Inc. (PRTH) Announces Expiration and Results of Exchange Offer and Consent Solicitation Relating to its Outstanding Warrants</w:t>
      </w:r>
    </w:p>
    <w:p>
      <w:pPr>
        <w:spacing w:after="0" w:line="1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Alpharetta, GA and New York, NY, February 13, 2019 – Priority Technology Holdings, Inc. (NASDAQ: PRTH) (“Priority” or the “Company”) today announces the expiration and results of its previously announced exchange offer (the “Exchange Offer”) and consent solicitation (the “Consent Solicitation”) relating to certain of its outstanding warrants. The Exchange Offer and Consent Solicitation expired on 11:59 p.m., Eastern Standard Time, on February 12, 2019.</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Priority has been advised that 2,171,046 warrants (excluding 3,757 warrants tendered through guaranteed delivery), or approximately 37.92% of the outstanding warrants, were validly tendered and not validly withdrawn prior to the expiration of the Exchange Offer and Consent Solicitation. Priority expects to accept all validly tendered warrants for exchange and settlement on February 15, 2019. Pursuant to the terms of the Exchange Offer, Priority will issue an aggregate of 416,828 shares of the Company’s common stock in exchange for such warrants.</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Priority did not receive consents of a majority of the outstanding warrants in the Consent Solicitation as required to effect the amendment to the Warrant Agreement (the “Warrant Amendment”). Accordingly, the Warrant Amendment will not be executed.</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This press release shall not constitute an offer to sell, or a solicitation of an offer to buy, the securities described herein and is also not a solicitation of the related consents. The exchange offer was made only pursuant to the terms and conditions of the Prospectus/Offer to Exchange and related 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About Priority Technology Holdings, Inc.</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Priority is a leading provider of merchant acquiring and commercial payment solutions, offering unique product and service capabilities to its merchant network and distribution partners. Our enterprise operates from a purpose-built business platform that includes tailored customer service offerings and bespoke technology development, allowing us to provide end-to-end solutions for payment and payment-adjacent opportunities. Additional information can be found at </w:t>
      </w:r>
      <w:r>
        <w:rPr>
          <w:rFonts w:ascii="Arial" w:cs="Arial" w:eastAsia="Arial" w:hAnsi="Arial"/>
          <w:sz w:val="18"/>
          <w:szCs w:val="18"/>
          <w:u w:val="single" w:color="auto"/>
          <w:color w:val="auto"/>
        </w:rPr>
        <w:t>www.PRTH.com</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Certain statements in this press release constitute “forward-looking statements” within the meaning of the federal securities laws. Words such as “may,” “might,” “will,” “should,” “believe,” “expect,” “anticipate,” “estimate,” “continue,” “predict,” “forecast,” “project,” “plan,” “intend” or similar expressions, or statements regarding intent, belief, or expectations, are forward-looking statements. Although the Company believes that its forward-looking statements are reasonable, undue reliance should not be placed on any forward-looking statements. The Company’s forward-looking statements are based upon current estimates and assumptions and are subject to various risks and uncertainties, including those described in the Company’s filings with the SEC. As a result, actual results could be materially different. The Company expressly disclaims any obligation to update any forward-looking statements, whether as a result of new information, future events or otherwise, except as required by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Investor and Media Inquiries: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Chris Kettmann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773-497-7575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ckettmann@lincolnchurchilladvisors.com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6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38" Type="http://schemas.openxmlformats.org/officeDocument/2006/relationships/image" Target="media/image9.png"/><Relationship Id="rId39" Type="http://schemas.openxmlformats.org/officeDocument/2006/relationships/image" Target="media/image10.png"/><Relationship Id="rId40" Type="http://schemas.openxmlformats.org/officeDocument/2006/relationships/image" Target="media/image11.png"/><Relationship Id="rId41" Type="http://schemas.openxmlformats.org/officeDocument/2006/relationships/image" Target="media/image12.png"/><Relationship Id="rId42" Type="http://schemas.openxmlformats.org/officeDocument/2006/relationships/image" Target="media/image13.jpeg"/><Relationship Id="rId43" Type="http://schemas.openxmlformats.org/officeDocument/2006/relationships/image" Target="media/image14.png"/><Relationship Id="rId44" Type="http://schemas.openxmlformats.org/officeDocument/2006/relationships/image" Target="media/image15.png"/><Relationship Id="rId16" Type="http://schemas.openxmlformats.org/officeDocument/2006/relationships/hyperlink" Target="http://www.sec.gov/Archives/edgar/data/1653558/000161577419002268/s116002_424b3.htm" TargetMode="External"/><Relationship Id="rId17" Type="http://schemas.openxmlformats.org/officeDocument/2006/relationships/hyperlink" Target="http://www.sec.gov/Archives/edgar/data/1653558/000161577418014981/s114881_ex99-1.htm" TargetMode="External"/><Relationship Id="rId18" Type="http://schemas.openxmlformats.org/officeDocument/2006/relationships/hyperlink" Target="http://www.sec.gov/Archives/edgar/data/1653558/000161577418014981/s114881_ex99-2.htm" TargetMode="External"/><Relationship Id="rId19" Type="http://schemas.openxmlformats.org/officeDocument/2006/relationships/hyperlink" Target="http://www.sec.gov/Archives/edgar/data/1653558/000161577418014981/s114881_ex99-3.htm" TargetMode="External"/><Relationship Id="rId20" Type="http://schemas.openxmlformats.org/officeDocument/2006/relationships/hyperlink" Target="http://www.sec.gov/Archives/edgar/data/1653558/000161577418014981/s114881_ex99-4.htm" TargetMode="External"/><Relationship Id="rId21" Type="http://schemas.openxmlformats.org/officeDocument/2006/relationships/hyperlink" Target="http://www.sec.gov/Archives/edgar/data/1653558/000161577418013696/s114397_ex99-2.htm" TargetMode="External"/><Relationship Id="rId22" Type="http://schemas.openxmlformats.org/officeDocument/2006/relationships/hyperlink" Target="http://www.sec.gov/Archives/edgar/data/1653558/000161577418014996/s114882_exa5b.htm" TargetMode="External"/><Relationship Id="rId23" Type="http://schemas.openxmlformats.org/officeDocument/2006/relationships/hyperlink" Target="http://www.sec.gov/Archives/edgar/data/1653558/000161577419000805/s115450_ex99-a5c.htm" TargetMode="External"/><Relationship Id="rId24" Type="http://schemas.openxmlformats.org/officeDocument/2006/relationships/hyperlink" Target="http://www.sec.gov/Archives/edgar/data/1653558/000161577419002282/s116034_ex99-a5d.htm" TargetMode="External"/><Relationship Id="rId25" Type="http://schemas.openxmlformats.org/officeDocument/2006/relationships/hyperlink" Target="http://www.sec.gov/Archives/edgar/data/1653558/000161577418007231/s111606_ex3-1.htm" TargetMode="External"/><Relationship Id="rId26" Type="http://schemas.openxmlformats.org/officeDocument/2006/relationships/hyperlink" Target="http://www.sec.gov/Archives/edgar/data/1653558/000161577418007231/s111606_ex3-2.htm" TargetMode="External"/><Relationship Id="rId27" Type="http://schemas.openxmlformats.org/officeDocument/2006/relationships/hyperlink" Target="http://www.sec.gov/Archives/edgar/data/1653558/000161577416007233/s104127_ex4-1.htm" TargetMode="External"/><Relationship Id="rId28" Type="http://schemas.openxmlformats.org/officeDocument/2006/relationships/hyperlink" Target="http://www.sec.gov/Archives/edgar/data/1653558/000161577418007231/s111606_ex10-1.htm" TargetMode="External"/><Relationship Id="rId29" Type="http://schemas.openxmlformats.org/officeDocument/2006/relationships/hyperlink" Target="http://www.sec.gov/Archives/edgar/data/1653558/000161577418007231/s111606_ex10-2.htm" TargetMode="External"/><Relationship Id="rId30" Type="http://schemas.openxmlformats.org/officeDocument/2006/relationships/hyperlink" Target="http://www.sec.gov/Archives/edgar/data/1653558/000161577418007231/s111606_ex10-3.htm" TargetMode="External"/><Relationship Id="rId31" Type="http://schemas.openxmlformats.org/officeDocument/2006/relationships/hyperlink" Target="http://www.sec.gov/Archives/edgar/data/1653558/000161577418014981/s114881_ex10-6.htm" TargetMode="External"/><Relationship Id="rId32" Type="http://schemas.openxmlformats.org/officeDocument/2006/relationships/hyperlink" Target="http://www.sec.gov/Archives/edgar/data/1653558/000161577418014981/s114881_ex10-7.htm" TargetMode="External"/><Relationship Id="rId33" Type="http://schemas.openxmlformats.org/officeDocument/2006/relationships/hyperlink" Target="http://www.sec.gov/Archives/edgar/data/1653558/000161577418014966/s114910_ex10-2.htm" TargetMode="External"/><Relationship Id="rId34" Type="http://schemas.openxmlformats.org/officeDocument/2006/relationships/hyperlink" Target="http://www.sec.gov/Archives/edgar/data/1653558/000161577418014966/s114910_ex10-3.htm" TargetMode="External"/><Relationship Id="rId35" Type="http://schemas.openxmlformats.org/officeDocument/2006/relationships/hyperlink" Target="http://www.sec.gov/Archives/edgar/data/1653558/000161577418014966/s114910_ex10-4.htm" TargetMode="External"/><Relationship Id="rId36" Type="http://schemas.openxmlformats.org/officeDocument/2006/relationships/hyperlink" Target="http://www.sec.gov/Archives/edgar/data/1653558/000161577418014981/s114881_ex10-11.htm" TargetMode="External"/><Relationship Id="rId37" Type="http://schemas.openxmlformats.org/officeDocument/2006/relationships/hyperlink" Target="http://www.sec.gov/Archives/edgar/data/1653558/000161577418014966/s114910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2020-01-09T20:32:00Z</dcterms:created>
  <dcterms:modified xsi:type="dcterms:W3CDTF">2020-01-09T20:32:00Z</dcterms:modified>
</cp:coreProperties>
</file>