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8326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8326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Priore John Vito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02/15/2019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4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9,295,618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64,322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08/24/2018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07/25/2023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64,322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Priore John Vito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C/O PRIORITY TECHNOLOGY HOLDINGS,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AESV CreditCard Consulting LLC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-5198745</wp:posOffset>
            </wp:positionV>
            <wp:extent cx="24765" cy="1844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44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disposed of warrants to purchase 64,322 shares of common stock in exchange for 12,349 shares of common stock in an issuer exchange offer.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directly held by AESV CreditCard Consulting LLC, which is controlled by John Priore.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John Priore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02/20/2019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AESV CreditCard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  <w:gridSpan w:val="4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Consulting LLC, By: /s/ John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02/20/2019</w:t>
            </w:r>
          </w:p>
        </w:tc>
      </w:tr>
      <w:tr>
        <w:trPr>
          <w:trHeight w:val="192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Priore, Manager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19" w:firstLine="6"/>
        <w:spacing w:after="0" w:line="317" w:lineRule="auto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Relationship Id="rId14" Type="http://schemas.openxmlformats.org/officeDocument/2006/relationships/hyperlink" Target="http://www.sec.gov/cgi-bin/browse-edgar?action=getcompany&amp;CIK=00017481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2020-01-09T13:36:52Z</dcterms:created>
  <dcterms:modified xsi:type="dcterms:W3CDTF">2020-01-09T13:36:52Z</dcterms:modified>
</cp:coreProperties>
</file>