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99,763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96,030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Christina M Favilla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/s/ Bradley J. Miller (Attorney-In-Fact)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7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2023-10-03T15:26:57Z</dcterms:created>
  <dcterms:modified xsi:type="dcterms:W3CDTF">2023-10-03T15:26:57Z</dcterms:modified>
</cp:coreProperties>
</file>