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Ram Ranjana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686,389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77,320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77,320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77,320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5, 2026, the Reporting Person was granted 77,320 restricted stock units which vest as follows: [25,774 on February 5, 2027, 25,773 on February 5, 2028, and 25,773 on February 5, 2029] subject to the Reporting Person's continued employment with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429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807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2026-02-09T15:35:50Z</dcterms:created>
  <dcterms:modified xsi:type="dcterms:W3CDTF">2026-02-09T15:35:50Z</dcterms:modified>
</cp:coreProperties>
</file>