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4,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Priority Technology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4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3"/>
              </w:rPr>
              <w:t>Delaware</w:t>
            </w:r>
          </w:p>
        </w:tc>
        <w:tc>
          <w:tcPr>
            <w:tcW w:w="2980" w:type="dxa"/>
            <w:vAlign w:val="bottom"/>
            <w:gridSpan w:val="3"/>
          </w:tcPr>
          <w:p>
            <w:pPr>
              <w:jc w:val="right"/>
              <w:ind w:right="1360"/>
              <w:spacing w:after="0"/>
              <w:rPr>
                <w:sz w:val="20"/>
                <w:szCs w:val="20"/>
                <w:color w:val="auto"/>
              </w:rPr>
            </w:pPr>
            <w:r>
              <w:rPr>
                <w:rFonts w:ascii="Arial" w:cs="Arial" w:eastAsia="Arial" w:hAnsi="Arial"/>
                <w:sz w:val="18"/>
                <w:szCs w:val="18"/>
                <w:b w:val="1"/>
                <w:bCs w:val="1"/>
                <w:color w:val="auto"/>
              </w:rPr>
              <w:t>001-37872</w:t>
            </w:r>
          </w:p>
        </w:tc>
        <w:tc>
          <w:tcPr>
            <w:tcW w:w="3860" w:type="dxa"/>
            <w:vAlign w:val="bottom"/>
            <w:gridSpan w:val="2"/>
          </w:tcPr>
          <w:p>
            <w:pPr>
              <w:jc w:val="right"/>
              <w:ind w:right="133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 incorporation)</w:t>
            </w:r>
          </w:p>
        </w:tc>
        <w:tc>
          <w:tcPr>
            <w:tcW w:w="16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3"/>
          </w:tcPr>
          <w:p>
            <w:pPr>
              <w:jc w:val="center"/>
              <w:ind w:right="560"/>
              <w:spacing w:after="0"/>
              <w:rPr>
                <w:sz w:val="20"/>
                <w:szCs w:val="20"/>
                <w:color w:val="auto"/>
              </w:rPr>
            </w:pPr>
            <w:r>
              <w:rPr>
                <w:rFonts w:ascii="Arial" w:cs="Arial" w:eastAsia="Arial" w:hAnsi="Arial"/>
                <w:sz w:val="18"/>
                <w:szCs w:val="18"/>
                <w:color w:val="auto"/>
                <w:w w:val="92"/>
              </w:rPr>
              <w:t>(Commission File Number)</w:t>
            </w:r>
          </w:p>
        </w:tc>
        <w:tc>
          <w:tcPr>
            <w:tcW w:w="140" w:type="dxa"/>
            <w:vAlign w:val="bottom"/>
          </w:tcPr>
          <w:p>
            <w:pPr>
              <w:spacing w:after="0"/>
              <w:rPr>
                <w:sz w:val="19"/>
                <w:szCs w:val="19"/>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c>
          <w:tcPr>
            <w:tcW w:w="20" w:type="dxa"/>
            <w:vAlign w:val="bottom"/>
          </w:tcPr>
          <w:p>
            <w:pPr>
              <w:spacing w:after="0"/>
              <w:rPr>
                <w:sz w:val="19"/>
                <w:szCs w:val="19"/>
                <w:color w:val="auto"/>
              </w:rPr>
            </w:pPr>
          </w:p>
        </w:tc>
      </w:tr>
      <w:tr>
        <w:trPr>
          <w:trHeight w:val="656"/>
        </w:trPr>
        <w:tc>
          <w:tcPr>
            <w:tcW w:w="20" w:type="dxa"/>
            <w:vAlign w:val="bottom"/>
          </w:tcPr>
          <w:p>
            <w:pPr>
              <w:spacing w:after="0"/>
              <w:rPr>
                <w:sz w:val="24"/>
                <w:szCs w:val="24"/>
                <w:color w:val="auto"/>
              </w:rPr>
            </w:pPr>
          </w:p>
        </w:tc>
        <w:tc>
          <w:tcPr>
            <w:tcW w:w="4540" w:type="dxa"/>
            <w:vAlign w:val="bottom"/>
            <w:gridSpan w:val="3"/>
          </w:tcPr>
          <w:p>
            <w:pPr>
              <w:jc w:val="center"/>
              <w:ind w:left="1150"/>
              <w:spacing w:after="0"/>
              <w:rPr>
                <w:sz w:val="20"/>
                <w:szCs w:val="20"/>
                <w:color w:val="auto"/>
              </w:rPr>
            </w:pPr>
            <w:r>
              <w:rPr>
                <w:rFonts w:ascii="Arial" w:cs="Arial" w:eastAsia="Arial" w:hAnsi="Arial"/>
                <w:sz w:val="18"/>
                <w:szCs w:val="18"/>
                <w:b w:val="1"/>
                <w:bCs w:val="1"/>
                <w:color w:val="auto"/>
                <w:w w:val="90"/>
              </w:rPr>
              <w:t>2001 Westside Parkway</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jc w:val="center"/>
              <w:ind w:left="1170"/>
              <w:spacing w:after="0"/>
              <w:rPr>
                <w:sz w:val="20"/>
                <w:szCs w:val="20"/>
                <w:color w:val="auto"/>
              </w:rPr>
            </w:pPr>
            <w:r>
              <w:rPr>
                <w:rFonts w:ascii="Arial" w:cs="Arial" w:eastAsia="Arial" w:hAnsi="Arial"/>
                <w:sz w:val="18"/>
                <w:szCs w:val="18"/>
                <w:b w:val="1"/>
                <w:bCs w:val="1"/>
                <w:color w:val="auto"/>
                <w:w w:val="91"/>
              </w:rPr>
              <w:t>Suite 155</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3"/>
          </w:tcPr>
          <w:p>
            <w:pPr>
              <w:jc w:val="center"/>
              <w:ind w:left="1130"/>
              <w:spacing w:after="0"/>
              <w:rPr>
                <w:sz w:val="20"/>
                <w:szCs w:val="20"/>
                <w:color w:val="auto"/>
              </w:rPr>
            </w:pPr>
            <w:r>
              <w:rPr>
                <w:rFonts w:ascii="Arial" w:cs="Arial" w:eastAsia="Arial" w:hAnsi="Arial"/>
                <w:sz w:val="18"/>
                <w:szCs w:val="18"/>
                <w:b w:val="1"/>
                <w:bCs w:val="1"/>
                <w:color w:val="auto"/>
                <w:w w:val="95"/>
              </w:rPr>
              <w:t>Alpharetta, GA</w:t>
            </w:r>
          </w:p>
        </w:tc>
        <w:tc>
          <w:tcPr>
            <w:tcW w:w="12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2"/>
          </w:tcPr>
          <w:p>
            <w:pPr>
              <w:jc w:val="right"/>
              <w:ind w:right="2390"/>
              <w:spacing w:after="0"/>
              <w:rPr>
                <w:sz w:val="20"/>
                <w:szCs w:val="20"/>
                <w:color w:val="auto"/>
              </w:rPr>
            </w:pPr>
            <w:r>
              <w:rPr>
                <w:rFonts w:ascii="Arial" w:cs="Arial" w:eastAsia="Arial" w:hAnsi="Arial"/>
                <w:sz w:val="18"/>
                <w:szCs w:val="18"/>
                <w:b w:val="1"/>
                <w:bCs w:val="1"/>
                <w:color w:val="auto"/>
              </w:rPr>
              <w:t>30004</w:t>
            </w:r>
          </w:p>
        </w:tc>
        <w:tc>
          <w:tcPr>
            <w:tcW w:w="20" w:type="dxa"/>
            <w:vAlign w:val="bottom"/>
            <w:tcBorders>
              <w:bottom w:val="single" w:sz="8" w:color="auto"/>
            </w:tcBorders>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540" w:type="dxa"/>
            <w:vAlign w:val="bottom"/>
            <w:gridSpan w:val="3"/>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tcPr>
          <w:p>
            <w:pPr>
              <w:jc w:val="center"/>
              <w:ind w:right="1670"/>
              <w:spacing w:after="0"/>
              <w:rPr>
                <w:sz w:val="20"/>
                <w:szCs w:val="20"/>
                <w:color w:val="auto"/>
              </w:rPr>
            </w:pPr>
            <w:r>
              <w:rPr>
                <w:rFonts w:ascii="Arial" w:cs="Arial" w:eastAsia="Arial" w:hAnsi="Arial"/>
                <w:sz w:val="18"/>
                <w:szCs w:val="18"/>
                <w:color w:val="auto"/>
                <w:w w:val="94"/>
              </w:rPr>
              <w:t>(Zip Code)</w:t>
            </w:r>
          </w:p>
        </w:tc>
        <w:tc>
          <w:tcPr>
            <w:tcW w:w="20" w:type="dxa"/>
            <w:vAlign w:val="bottom"/>
          </w:tcPr>
          <w:p>
            <w:pPr>
              <w:spacing w:after="0"/>
              <w:rPr>
                <w:sz w:val="19"/>
                <w:szCs w:val="19"/>
                <w:color w:val="auto"/>
              </w:rPr>
            </w:pPr>
          </w:p>
        </w:tc>
      </w:tr>
    </w:tbl>
    <w:p>
      <w:pPr>
        <w:spacing w:after="0" w:line="18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left="340" w:right="120" w:hanging="323"/>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Priority Technology Holdings, Inc. (the "Company") previously announced that it had received a written notice (the "Notice") from The Nasdaq Stock Market LLC ("Nasdaq") indicating that the Company was not in compliance with Listing Rules 5405(a)(3) and 5410(d) (the "Minimum Public Holders Rules"), which require the Company to have at least 400 round lot holders of its common stock and warrants, respectively, for listing on The Nasdaq Global Market. Furthermore, the Notice indicated that the Company's units were not in compliance with Listing Rule 5225(a)(1)(A) because the individual components of the units, one share of common stock and one warrant, did not comply with the Minimum Public Holders Rules. As previously announced, Nasdaq later concluded that the Company's common stock would remain listed on The Nasdaq Global Market and granted an extension to maintain the listing of the warrants and units through February 27, 2019 subject to the Company's ability to demonstrate that the warrants and the units complied with the Minimum Public Holders Rules by that date.</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February 27, 2019, the Company was not able to demonstrate the minimum 400 round lot holders with respect to the warrants and, accordingly, the warrants and the units did not satisfy the Minimum Public Holders Rules. On March 4, 2019, the Company received a notice from Nasdaq that, as a result, Nasdaq had determined to delist the Company's warrants and units and suspend their trading from Nasdaq effective as of the open of business on March 6, 2019.</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listing of the Company's common stock, which is traded on The Nasdaq Global Market under the ticker symbol "PRTH," is not affected by the delisting of the Company's warrants or units.</w:t>
      </w:r>
    </w:p>
    <w:p>
      <w:pPr>
        <w:sectPr>
          <w:pgSz w:w="11900" w:h="16838" w:orient="portrait"/>
          <w:cols w:equalWidth="0" w:num="1">
            <w:col w:w="11420"/>
          </w:cols>
          <w:pgMar w:left="240" w:top="33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5, 2019</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PRIORITY TECHNOLOGY HOLDINGS, INC.</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By:/s/ Michael Vollkommer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Michael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420"/>
      </w:cols>
      <w:pgMar w:left="240" w:top="4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2020-01-09T15:08:56Z</dcterms:created>
  <dcterms:modified xsi:type="dcterms:W3CDTF">2020-01-09T15:08:56Z</dcterms:modified>
</cp:coreProperties>
</file>