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Hipp Stephen W</w:t>
              </w:r>
            </w:hyperlink>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8"/>
              </w:rPr>
            </w:pPr>
            <w:hyperlink r:id="rId13">
              <w:r>
                <w:rPr>
                  <w:rFonts w:ascii="Arial" w:cs="Arial" w:eastAsia="Arial" w:hAnsi="Arial"/>
                  <w:sz w:val="21"/>
                  <w:szCs w:val="21"/>
                  <w:color w:val="0000EE"/>
                  <w:w w:val="98"/>
                </w:rPr>
                <w:t xml:space="preserve">Priority Technology Holdings, Inc. </w:t>
              </w:r>
            </w:hyperlink>
            <w:r>
              <w:rPr>
                <w:rFonts w:ascii="Arial" w:cs="Arial" w:eastAsia="Arial" w:hAnsi="Arial"/>
                <w:sz w:val="21"/>
                <w:szCs w:val="21"/>
                <w:color w:val="000000"/>
                <w:w w:val="98"/>
              </w:rPr>
              <w:t>[</w:t>
            </w:r>
            <w:r>
              <w:rPr>
                <w:rFonts w:ascii="Arial" w:cs="Arial" w:eastAsia="Arial" w:hAnsi="Arial"/>
                <w:sz w:val="21"/>
                <w:szCs w:val="21"/>
                <w:color w:val="0000EE"/>
                <w:w w:val="98"/>
              </w:rPr>
              <w:t xml:space="preserve"> </w:t>
            </w:r>
            <w:r>
              <w:rPr>
                <w:rFonts w:ascii="Arial" w:cs="Arial" w:eastAsia="Arial" w:hAnsi="Arial"/>
                <w:sz w:val="17"/>
                <w:szCs w:val="17"/>
                <w:color w:val="0000FF"/>
                <w:w w:val="98"/>
              </w:rPr>
              <w:t>PRTH</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80" w:type="dxa"/>
            <w:vAlign w:val="bottom"/>
            <w:gridSpan w:val="3"/>
            <w:vMerge w:val="continu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
        </w:trPr>
        <w:tc>
          <w:tcPr>
            <w:tcW w:w="40" w:type="dxa"/>
            <w:vAlign w:val="bottom"/>
          </w:tcPr>
          <w:p>
            <w:pPr>
              <w:spacing w:after="0"/>
              <w:rPr>
                <w:sz w:val="5"/>
                <w:szCs w:val="5"/>
                <w:color w:val="auto"/>
              </w:rPr>
            </w:pPr>
          </w:p>
        </w:tc>
        <w:tc>
          <w:tcPr>
            <w:tcW w:w="2280" w:type="dxa"/>
            <w:vAlign w:val="bottom"/>
            <w:gridSpan w:val="3"/>
            <w:vMerge w:val="continue"/>
          </w:tcPr>
          <w:p>
            <w:pPr>
              <w:spacing w:after="0"/>
              <w:rPr>
                <w:sz w:val="5"/>
                <w:szCs w:val="5"/>
                <w:color w:val="auto"/>
              </w:rPr>
            </w:pPr>
          </w:p>
        </w:tc>
        <w:tc>
          <w:tcPr>
            <w:tcW w:w="1360" w:type="dxa"/>
            <w:vAlign w:val="bottom"/>
          </w:tcPr>
          <w:p>
            <w:pPr>
              <w:spacing w:after="0"/>
              <w:rPr>
                <w:sz w:val="5"/>
                <w:szCs w:val="5"/>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21"/>
                <w:szCs w:val="21"/>
                <w:color w:val="auto"/>
              </w:rPr>
              <w:t>]</w:t>
            </w:r>
          </w:p>
        </w:tc>
        <w:tc>
          <w:tcPr>
            <w:tcW w:w="2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2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0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360" w:type="dxa"/>
            <w:vAlign w:val="bottom"/>
            <w:vMerge w:val="restart"/>
          </w:tcPr>
          <w:p>
            <w:pPr>
              <w:ind w:left="1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84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1"/>
        </w:trPr>
        <w:tc>
          <w:tcPr>
            <w:tcW w:w="40" w:type="dxa"/>
            <w:vAlign w:val="bottom"/>
          </w:tcPr>
          <w:p>
            <w:pPr>
              <w:spacing w:after="0"/>
              <w:rPr>
                <w:sz w:val="9"/>
                <w:szCs w:val="9"/>
                <w:color w:val="auto"/>
              </w:rPr>
            </w:pPr>
          </w:p>
        </w:tc>
        <w:tc>
          <w:tcPr>
            <w:tcW w:w="2280" w:type="dxa"/>
            <w:vAlign w:val="bottom"/>
            <w:gridSpan w:val="3"/>
            <w:vMerge w:val="restart"/>
          </w:tcPr>
          <w:p>
            <w:pPr>
              <w:spacing w:after="0"/>
              <w:rPr>
                <w:sz w:val="20"/>
                <w:szCs w:val="20"/>
                <w:color w:val="auto"/>
              </w:rPr>
            </w:pPr>
            <w:r>
              <w:rPr>
                <w:rFonts w:ascii="Arial" w:cs="Arial" w:eastAsia="Arial" w:hAnsi="Arial"/>
                <w:sz w:val="17"/>
                <w:szCs w:val="17"/>
                <w:color w:val="0000FF"/>
              </w:rPr>
              <w:t>2001 WESTSIDE PARKWAY</w:t>
            </w:r>
          </w:p>
        </w:tc>
        <w:tc>
          <w:tcPr>
            <w:tcW w:w="1360" w:type="dxa"/>
            <w:vAlign w:val="bottom"/>
          </w:tcPr>
          <w:p>
            <w:pPr>
              <w:spacing w:after="0"/>
              <w:rPr>
                <w:sz w:val="9"/>
                <w:szCs w:val="9"/>
                <w:color w:val="auto"/>
              </w:rPr>
            </w:pPr>
          </w:p>
        </w:tc>
        <w:tc>
          <w:tcPr>
            <w:tcW w:w="280" w:type="dxa"/>
            <w:vAlign w:val="bottom"/>
            <w:gridSpan w:val="3"/>
            <w:vMerge w:val="continue"/>
          </w:tcPr>
          <w:p>
            <w:pPr>
              <w:spacing w:after="0"/>
              <w:rPr>
                <w:sz w:val="9"/>
                <w:szCs w:val="9"/>
                <w:color w:val="auto"/>
              </w:rPr>
            </w:pPr>
          </w:p>
        </w:tc>
        <w:tc>
          <w:tcPr>
            <w:tcW w:w="36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2280" w:type="dxa"/>
            <w:vAlign w:val="bottom"/>
            <w:gridSpan w:val="3"/>
            <w:vMerge w:val="continue"/>
          </w:tcPr>
          <w:p>
            <w:pPr>
              <w:spacing w:after="0"/>
              <w:rPr>
                <w:sz w:val="19"/>
                <w:szCs w:val="19"/>
                <w:color w:val="auto"/>
              </w:rPr>
            </w:pPr>
          </w:p>
        </w:tc>
        <w:tc>
          <w:tcPr>
            <w:tcW w:w="1360" w:type="dxa"/>
            <w:vAlign w:val="bottom"/>
          </w:tcPr>
          <w:p>
            <w:pPr>
              <w:spacing w:after="0"/>
              <w:rPr>
                <w:sz w:val="19"/>
                <w:szCs w:val="19"/>
                <w:color w:val="auto"/>
              </w:rPr>
            </w:pPr>
          </w:p>
        </w:tc>
        <w:tc>
          <w:tcPr>
            <w:tcW w:w="3120" w:type="dxa"/>
            <w:vAlign w:val="bottom"/>
            <w:gridSpan w:val="4"/>
          </w:tcPr>
          <w:p>
            <w:pPr>
              <w:ind w:left="160"/>
              <w:spacing w:after="0"/>
              <w:rPr>
                <w:sz w:val="20"/>
                <w:szCs w:val="20"/>
                <w:color w:val="auto"/>
              </w:rPr>
            </w:pPr>
            <w:r>
              <w:rPr>
                <w:rFonts w:ascii="Arial" w:cs="Arial" w:eastAsia="Arial" w:hAnsi="Arial"/>
                <w:sz w:val="17"/>
                <w:szCs w:val="17"/>
                <w:color w:val="0000FF"/>
              </w:rPr>
              <w:t>08/18/2021</w:t>
            </w: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SUITE 155</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4"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3"/>
                <w:szCs w:val="13"/>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3"/>
          </w:tcPr>
          <w:p>
            <w:pPr>
              <w:ind w:left="220"/>
              <w:spacing w:after="0" w:line="147" w:lineRule="exact"/>
              <w:rPr>
                <w:sz w:val="20"/>
                <w:szCs w:val="20"/>
                <w:color w:val="auto"/>
              </w:rPr>
            </w:pPr>
            <w:r>
              <w:rPr>
                <w:rFonts w:ascii="Arial" w:cs="Arial" w:eastAsia="Arial" w:hAnsi="Arial"/>
                <w:sz w:val="13"/>
                <w:szCs w:val="13"/>
                <w:color w:val="auto"/>
              </w:rPr>
              <w:t>Line)</w:t>
            </w: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restart"/>
          </w:tcPr>
          <w:p>
            <w:pPr>
              <w:spacing w:after="0"/>
              <w:rPr>
                <w:sz w:val="20"/>
                <w:szCs w:val="20"/>
                <w:color w:val="auto"/>
              </w:rPr>
            </w:pPr>
            <w:r>
              <w:rPr>
                <w:rFonts w:ascii="Arial" w:cs="Arial" w:eastAsia="Arial" w:hAnsi="Arial"/>
                <w:sz w:val="17"/>
                <w:szCs w:val="17"/>
                <w:color w:val="0000FF"/>
              </w:rPr>
              <w:t>ALPHARETTA GA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30004</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14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vMerge w:val="continue"/>
          </w:tcPr>
          <w:p>
            <w:pPr>
              <w:spacing w:after="0"/>
              <w:rPr>
                <w:sz w:val="20"/>
                <w:szCs w:val="20"/>
                <w:color w:val="auto"/>
              </w:rPr>
            </w:pPr>
          </w:p>
        </w:tc>
        <w:tc>
          <w:tcPr>
            <w:tcW w:w="1680" w:type="dxa"/>
            <w:vAlign w:val="bottom"/>
            <w:gridSpan w:val="2"/>
            <w:vMerge w:val="continue"/>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08/18/2021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8,509</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5.26</w:t>
            </w:r>
            <w:r>
              <w:rPr>
                <w:rFonts w:ascii="Arial" w:cs="Arial" w:eastAsia="Arial" w:hAnsi="Arial"/>
                <w:sz w:val="22"/>
                <w:szCs w:val="22"/>
                <w:color w:val="008000"/>
                <w:w w:val="95"/>
                <w:vertAlign w:val="superscript"/>
              </w:rPr>
              <w:t>(1)</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59,826</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8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 reporting person undertakes to provide to Priority Technology Holdings, Inc., any security holder of Priority Technology Holdings, Inc., or the staff of the Securities and Exchange Commission, upon request, full information regarding the number of shares sold at each separate price within the ranges set forth in footnote (1) to this Form 4.</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4"/>
          </w:tcPr>
          <w:p>
            <w:pPr>
              <w:spacing w:after="0"/>
              <w:rPr>
                <w:sz w:val="20"/>
                <w:szCs w:val="20"/>
                <w:color w:val="auto"/>
              </w:rPr>
            </w:pPr>
            <w:r>
              <w:rPr>
                <w:rFonts w:ascii="Arial" w:cs="Arial" w:eastAsia="Arial" w:hAnsi="Arial"/>
                <w:sz w:val="17"/>
                <w:szCs w:val="17"/>
                <w:color w:val="0000FF"/>
              </w:rPr>
              <w:t>/s/ Stephen Hipp</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08/20/2021</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40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0000FF"/>
                <w:w w:val="96"/>
              </w:rPr>
              <w:t>/s/ Bradley J. Miller</w:t>
            </w:r>
          </w:p>
        </w:tc>
        <w:tc>
          <w:tcPr>
            <w:tcW w:w="680" w:type="dxa"/>
            <w:vAlign w:val="bottom"/>
          </w:tcPr>
          <w:p>
            <w:pPr>
              <w:spacing w:after="0"/>
              <w:rPr>
                <w:sz w:val="21"/>
                <w:szCs w:val="21"/>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08/20/2021</w:t>
            </w:r>
          </w:p>
        </w:tc>
        <w:tc>
          <w:tcPr>
            <w:tcW w:w="0" w:type="dxa"/>
            <w:vAlign w:val="bottom"/>
          </w:tcPr>
          <w:p>
            <w:pPr>
              <w:spacing w:after="0"/>
              <w:rPr>
                <w:sz w:val="1"/>
                <w:szCs w:val="1"/>
                <w:color w:val="auto"/>
              </w:rPr>
            </w:pPr>
          </w:p>
        </w:tc>
      </w:tr>
      <w:tr>
        <w:trPr>
          <w:trHeight w:val="87"/>
        </w:trPr>
        <w:tc>
          <w:tcPr>
            <w:tcW w:w="130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6"/>
              </w:rPr>
              <w:t>(Attorney-In-Fact)</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gridSpan w:val="2"/>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39532" TargetMode="External"/><Relationship Id="rId13" Type="http://schemas.openxmlformats.org/officeDocument/2006/relationships/hyperlink" Target="http://www.sec.gov/cgi-bin/browse-edgar?action=getcompany&amp;CIK=00016535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2021-08-20T16:57:18Z</dcterms:created>
  <dcterms:modified xsi:type="dcterms:W3CDTF">2021-08-20T16:57:18Z</dcterms:modified>
</cp:coreProperties>
</file>