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80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8028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
        <w:spacing w:after="0" w:line="344" w:lineRule="auto"/>
        <w:rPr>
          <w:sz w:val="20"/>
          <w:szCs w:val="20"/>
          <w:color w:val="auto"/>
        </w:rPr>
      </w:pPr>
      <w:r>
        <w:rPr>
          <w:rFonts w:ascii="Times New Roman" w:cs="Times New Roman" w:eastAsia="Times New Roman" w:hAnsi="Times New Roman"/>
          <w:sz w:val="17"/>
          <w:szCs w:val="17"/>
          <w:color w:val="0000FF"/>
        </w:rPr>
        <w:t>C/O PRIORITY TECHNOLOGY HOLDINGS, INC. 2001 WESTSIDE PARKWAY, SUITE 155</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 and CRO</w:t>
            </w:r>
          </w:p>
        </w:tc>
        <w:tc>
          <w:tcPr>
            <w:tcW w:w="0" w:type="dxa"/>
            <w:vAlign w:val="bottom"/>
          </w:tcPr>
          <w:p>
            <w:pPr>
              <w:spacing w:after="0"/>
              <w:rPr>
                <w:sz w:val="1"/>
                <w:szCs w:val="1"/>
                <w:color w:val="auto"/>
              </w:rPr>
            </w:pPr>
          </w:p>
        </w:tc>
      </w:tr>
      <w:tr>
        <w:trPr>
          <w:trHeight w:val="218"/>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06/06/2025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06/06/2025</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52,301</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363,447</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06/06/2025</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52,301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52,301</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52,301 shares that were inadvertently omitted from a prior grant dated February 18, 2020. The omission was due to an administrative oversight, which has now been corrected. These shares were intended to be part of the original grant and are being reported here for transparency and completeness.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06/10/2025</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5973"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2025-06-10T13:26:25Z</dcterms:created>
  <dcterms:modified xsi:type="dcterms:W3CDTF">2025-06-10T13:26:25Z</dcterms:modified>
</cp:coreProperties>
</file>