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7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4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4"/>
                </w:rPr>
                <w:t>Kiewiet Sean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PRTH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PRIORITY TECHNOLOGY HOLDINGS,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08/04/2020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70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67945</wp:posOffset>
            </wp:positionV>
            <wp:extent cx="6964045" cy="57454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574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9" w:lineRule="exact"/>
        <w:rPr>
          <w:rFonts w:ascii="Arial" w:cs="Arial" w:eastAsia="Arial" w:hAnsi="Arial"/>
          <w:sz w:val="17"/>
          <w:szCs w:val="17"/>
          <w:color w:val="0000FF"/>
        </w:rPr>
      </w:pPr>
    </w:p>
    <w:p>
      <w:pPr>
        <w:ind w:left="327" w:right="500"/>
        <w:spacing w:after="0" w:line="253" w:lineRule="auto"/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13" w:space="720"/>
            <w:col w:w="3147"/>
          </w:cols>
          <w:pgMar w:left="460" w:top="225" w:right="359" w:bottom="17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2.16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2,208,082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2.18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2,207,982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2.19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2,207,682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2.2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2,206,782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2.2001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2,206,382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2.205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2,206,182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2,205,782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2,205,582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2,205,468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2,205,168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2.255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2,204,568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2,204,468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2,204,368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2.275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2,204,268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2,204,068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2,203,968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2,203,854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2.19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2,203,654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2,203,454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1,595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2,201,859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2,201,759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2,201,659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-1276985</wp:posOffset>
            </wp:positionV>
            <wp:extent cx="7031355" cy="1666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7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60" w:type="dxa"/>
            <w:vAlign w:val="bottom"/>
            <w:gridSpan w:val="13"/>
          </w:tcPr>
          <w:p>
            <w:pPr>
              <w:ind w:left="8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 xml:space="preserve">(e.g., puts, calls, warrants, options, convertible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securities)Numb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Code.4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(A)5.Number(D)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2"/>
              </w:rPr>
              <w:t>Exercisable.6DateExercisableDate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8"/>
              </w:rPr>
              <w:t>Title.7Title Sharesand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4"/>
              </w:rPr>
              <w:t>Explanation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Security 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4"/>
              </w:rPr>
              <w:t>of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4"/>
              </w:rPr>
              <w:t>Responses: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880" w:type="dxa"/>
            <w:vAlign w:val="bottom"/>
            <w:gridSpan w:val="10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8000"/>
              </w:rPr>
              <w:t>1. The sales reported in this Form 4 were effected pursuant to a Rule 10b5-trading plan adopted by the reporting person.</w:t>
            </w: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highlight w:val="white"/>
                <w:w w:val="91"/>
              </w:rPr>
              <w:t>/s/ Sean Kiewiet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000000"/>
                <w:vertAlign w:val="subscript"/>
              </w:rPr>
              <w:t>(Instr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  <w:highlight w:val="white"/>
              </w:rPr>
              <w:t>08/06/2020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000000"/>
                <w:vertAlign w:val="subscript"/>
              </w:rPr>
              <w:t>.4)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3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88900</wp:posOffset>
            </wp:positionV>
            <wp:extent cx="7031355" cy="216598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16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Amount</w:t>
      </w:r>
      <w:r>
        <w:rPr>
          <w:rFonts w:ascii="Arial" w:cs="Arial" w:eastAsia="Arial" w:hAnsi="Arial"/>
          <w:sz w:val="13"/>
          <w:szCs w:val="13"/>
          <w:color w:val="auto"/>
        </w:rPr>
        <w:t>.</w:t>
      </w:r>
    </w:p>
    <w:p>
      <w:pPr>
        <w:ind w:left="7340"/>
        <w:spacing w:after="0" w:line="19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7"/>
          <w:szCs w:val="7"/>
          <w:b w:val="1"/>
          <w:bCs w:val="1"/>
          <w:color w:val="auto"/>
        </w:rPr>
        <w:t>or</w:t>
      </w:r>
    </w:p>
    <w:p>
      <w:pPr>
        <w:ind w:left="7340" w:right="860" w:hanging="7288"/>
        <w:spacing w:after="0" w:line="18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 xml:space="preserve">Persons who respond to the collection of information contained in this form are not required to respond unless the form displays a currently valid OMB Number.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Number</w:t>
      </w: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0"/>
        </w:trPr>
        <w:tc>
          <w:tcPr>
            <w:tcW w:w="4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8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180" w:type="dxa"/>
            <w:vAlign w:val="bottom"/>
          </w:tcPr>
          <w:p>
            <w:pPr>
              <w:ind w:left="4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</w:tr>
      <w:tr>
        <w:trPr>
          <w:trHeight w:val="159"/>
        </w:trPr>
        <w:tc>
          <w:tcPr>
            <w:tcW w:w="4500" w:type="dxa"/>
            <w:vAlign w:val="bottom"/>
          </w:tcPr>
          <w:p>
            <w:pPr>
              <w:ind w:left="3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   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</w:tr>
      <w:tr>
        <w:trPr>
          <w:trHeight w:val="44"/>
        </w:trPr>
        <w:tc>
          <w:tcPr>
            <w:tcW w:w="4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X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47632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2020-08-06T15:50:12Z</dcterms:created>
  <dcterms:modified xsi:type="dcterms:W3CDTF">2020-08-06T15:50:12Z</dcterms:modified>
</cp:coreProperties>
</file>