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51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1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Davis Marietta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ALPHARETTA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30004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2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2,436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85,236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667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6.82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84,569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04/01/2025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2,436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2,436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7,311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withheld to satisfy tax obligations.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5, 2025, the Reporting Person was granted 9,747 restricted stock units which vest 25% on April 1, 2025, 25% on July 1, 2025, 25% on October 1, 2025, and 25% on January 1, 2026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04/02/2025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0581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2025-04-02T13:54:34Z</dcterms:created>
  <dcterms:modified xsi:type="dcterms:W3CDTF">2025-04-02T13:54:34Z</dcterms:modified>
</cp:coreProperties>
</file>