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498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49820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Priore Thomas Charles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07/25/2018</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PRIORITY TECHNOLOGY</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HOLDINGS, INC.</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2001 WESTSIDE PARKWAY, SUITE 155</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0000FF"/>
              </w:rPr>
              <w:t>ALPHARETTA, GA</w:t>
            </w:r>
          </w:p>
        </w:tc>
        <w:tc>
          <w:tcPr>
            <w:tcW w:w="800" w:type="dxa"/>
            <w:vAlign w:val="bottom"/>
          </w:tcPr>
          <w:p>
            <w:pPr>
              <w:jc w:val="right"/>
              <w:spacing w:after="0"/>
              <w:rPr>
                <w:sz w:val="20"/>
                <w:szCs w:val="20"/>
                <w:color w:val="auto"/>
              </w:rPr>
            </w:pPr>
            <w:r>
              <w:rPr>
                <w:rFonts w:ascii="Arial" w:cs="Arial" w:eastAsia="Arial" w:hAnsi="Arial"/>
                <w:sz w:val="18"/>
                <w:szCs w:val="18"/>
                <w:color w:val="0000FF"/>
              </w:rPr>
              <w:t>30004</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Priority Technology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PRTH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Executive Chairman</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Form: Direct (D)</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center"/>
              <w:ind w:right="401"/>
              <w:spacing w:after="0"/>
              <w:rPr>
                <w:sz w:val="20"/>
                <w:szCs w:val="20"/>
                <w:color w:val="auto"/>
              </w:rPr>
            </w:pPr>
            <w:r>
              <w:rPr>
                <w:rFonts w:ascii="Arial" w:cs="Arial" w:eastAsia="Arial" w:hAnsi="Arial"/>
                <w:sz w:val="18"/>
                <w:szCs w:val="18"/>
                <w:color w:val="0000FF"/>
              </w:rPr>
              <w:t>46,051,986</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center"/>
              <w:ind w:right="441"/>
              <w:spacing w:after="0"/>
              <w:rPr>
                <w:sz w:val="20"/>
                <w:szCs w:val="20"/>
                <w:color w:val="auto"/>
              </w:rPr>
            </w:pPr>
            <w:r>
              <w:rPr>
                <w:rFonts w:ascii="Arial" w:cs="Arial" w:eastAsia="Arial" w:hAnsi="Arial"/>
                <w:sz w:val="18"/>
                <w:szCs w:val="18"/>
                <w:color w:val="0000FF"/>
              </w:rPr>
              <w:t>3,042,694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2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98"/>
              </w:rPr>
              <w:t>See Footnote</w:t>
            </w:r>
            <w:r>
              <w:rPr>
                <w:rFonts w:ascii="Arial" w:cs="Arial" w:eastAsia="Arial" w:hAnsi="Arial"/>
                <w:sz w:val="22"/>
                <w:szCs w:val="22"/>
                <w:color w:val="008000"/>
                <w:w w:val="98"/>
                <w:vertAlign w:val="superscript"/>
              </w:rPr>
              <w:t>(3)</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380" w:type="dxa"/>
            <w:vAlign w:val="bottom"/>
            <w:tcBorders>
              <w:top w:val="single" w:sz="8" w:color="2C2C2C"/>
            </w:tcBorders>
            <w:gridSpan w:val="6"/>
          </w:tcPr>
          <w:p>
            <w:pPr>
              <w:jc w:val="center"/>
              <w:ind w:right="166"/>
              <w:spacing w:after="0"/>
              <w:rPr>
                <w:sz w:val="20"/>
                <w:szCs w:val="20"/>
                <w:color w:val="auto"/>
              </w:rPr>
            </w:pPr>
            <w:r>
              <w:rPr>
                <w:rFonts w:ascii="Arial" w:cs="Arial" w:eastAsia="Arial" w:hAnsi="Arial"/>
                <w:sz w:val="18"/>
                <w:szCs w:val="18"/>
                <w:b w:val="1"/>
                <w:bCs w:val="1"/>
                <w:color w:val="auto"/>
                <w:w w:val="97"/>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40" w:type="dxa"/>
            <w:vAlign w:val="bottom"/>
            <w:gridSpan w:val="9"/>
          </w:tcPr>
          <w:p>
            <w:pPr>
              <w:jc w:val="center"/>
              <w:ind w:left="20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0000FF"/>
              </w:rPr>
              <w:t>Warrant</w:t>
            </w: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0" w:type="dxa"/>
            <w:vAlign w:val="bottom"/>
            <w:gridSpan w:val="3"/>
          </w:tcPr>
          <w:p>
            <w:pPr>
              <w:ind w:left="820"/>
              <w:spacing w:after="0"/>
              <w:rPr>
                <w:sz w:val="20"/>
                <w:szCs w:val="20"/>
                <w:color w:val="auto"/>
              </w:rPr>
            </w:pPr>
            <w:r>
              <w:rPr>
                <w:rFonts w:ascii="Arial" w:cs="Arial" w:eastAsia="Arial" w:hAnsi="Arial"/>
                <w:sz w:val="14"/>
                <w:szCs w:val="14"/>
                <w:color w:val="0000FF"/>
              </w:rPr>
              <w:t>08/24/2018</w:t>
            </w:r>
          </w:p>
        </w:tc>
        <w:tc>
          <w:tcPr>
            <w:tcW w:w="780" w:type="dxa"/>
            <w:vAlign w:val="bottom"/>
            <w:gridSpan w:val="3"/>
          </w:tcPr>
          <w:p>
            <w:pPr>
              <w:ind w:left="60"/>
              <w:spacing w:after="0"/>
              <w:rPr>
                <w:sz w:val="20"/>
                <w:szCs w:val="20"/>
                <w:color w:val="auto"/>
              </w:rPr>
            </w:pPr>
            <w:r>
              <w:rPr>
                <w:rFonts w:ascii="Arial" w:cs="Arial" w:eastAsia="Arial" w:hAnsi="Arial"/>
                <w:sz w:val="14"/>
                <w:szCs w:val="14"/>
                <w:color w:val="0000FF"/>
                <w:w w:val="99"/>
              </w:rPr>
              <w:t>07/25/2023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right"/>
              <w:ind w:right="6"/>
              <w:spacing w:after="0"/>
              <w:rPr>
                <w:sz w:val="20"/>
                <w:szCs w:val="20"/>
                <w:color w:val="auto"/>
              </w:rPr>
            </w:pPr>
            <w:r>
              <w:rPr>
                <w:rFonts w:ascii="Arial" w:cs="Arial" w:eastAsia="Arial" w:hAnsi="Arial"/>
                <w:sz w:val="18"/>
                <w:szCs w:val="18"/>
                <w:color w:val="0000FF"/>
              </w:rPr>
              <w:t>319,087</w:t>
            </w:r>
          </w:p>
        </w:tc>
        <w:tc>
          <w:tcPr>
            <w:tcW w:w="280" w:type="dxa"/>
            <w:vAlign w:val="bottom"/>
          </w:tcPr>
          <w:p>
            <w:pPr>
              <w:spacing w:after="0"/>
              <w:rPr>
                <w:sz w:val="23"/>
                <w:szCs w:val="23"/>
                <w:color w:val="auto"/>
              </w:rPr>
            </w:pPr>
          </w:p>
        </w:tc>
        <w:tc>
          <w:tcPr>
            <w:tcW w:w="600" w:type="dxa"/>
            <w:vAlign w:val="bottom"/>
          </w:tcPr>
          <w:p>
            <w:pPr>
              <w:jc w:val="right"/>
              <w:ind w:right="200"/>
              <w:spacing w:after="0"/>
              <w:rPr>
                <w:sz w:val="20"/>
                <w:szCs w:val="20"/>
                <w:color w:val="auto"/>
              </w:rPr>
            </w:pPr>
            <w:r>
              <w:rPr>
                <w:rFonts w:ascii="Arial" w:cs="Arial" w:eastAsia="Arial" w:hAnsi="Arial"/>
                <w:sz w:val="18"/>
                <w:szCs w:val="18"/>
                <w:color w:val="0000FF"/>
                <w:w w:val="85"/>
              </w:rPr>
              <w:t>11.5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Warrant</w:t>
            </w: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820"/>
              <w:spacing w:after="0"/>
              <w:rPr>
                <w:sz w:val="20"/>
                <w:szCs w:val="20"/>
                <w:color w:val="auto"/>
              </w:rPr>
            </w:pPr>
            <w:r>
              <w:rPr>
                <w:rFonts w:ascii="Arial" w:cs="Arial" w:eastAsia="Arial" w:hAnsi="Arial"/>
                <w:sz w:val="14"/>
                <w:szCs w:val="14"/>
                <w:color w:val="0000FF"/>
              </w:rPr>
              <w:t>08/24/2018</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07/25/2023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0000FF"/>
              </w:rPr>
              <w:t>20,403</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00"/>
              <w:spacing w:after="0"/>
              <w:rPr>
                <w:sz w:val="20"/>
                <w:szCs w:val="20"/>
                <w:color w:val="auto"/>
              </w:rPr>
            </w:pPr>
            <w:r>
              <w:rPr>
                <w:rFonts w:ascii="Arial" w:cs="Arial" w:eastAsia="Arial" w:hAnsi="Arial"/>
                <w:sz w:val="18"/>
                <w:szCs w:val="18"/>
                <w:color w:val="0000FF"/>
                <w:w w:val="85"/>
              </w:rPr>
              <w:t>11.5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Priore Thomas Charles</w:t>
              </w:r>
            </w:hyperlink>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C/O PRIORITY TECHNOLOGY HOLDINGS,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2001 WESTSIDE PARKWAY, SUITE 155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ALPHARETTA,</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GA</w:t>
            </w:r>
          </w:p>
        </w:tc>
        <w:tc>
          <w:tcPr>
            <w:tcW w:w="680" w:type="dxa"/>
            <w:vAlign w:val="bottom"/>
          </w:tcPr>
          <w:p>
            <w:pPr>
              <w:ind w:left="180"/>
              <w:spacing w:after="0"/>
              <w:rPr>
                <w:sz w:val="20"/>
                <w:szCs w:val="20"/>
                <w:color w:val="auto"/>
              </w:rPr>
            </w:pPr>
            <w:r>
              <w:rPr>
                <w:rFonts w:ascii="Arial" w:cs="Arial" w:eastAsia="Arial" w:hAnsi="Arial"/>
                <w:sz w:val="18"/>
                <w:szCs w:val="18"/>
                <w:color w:val="0000FF"/>
                <w:w w:val="95"/>
              </w:rPr>
              <w:t>30004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Priority Incentive Equity Holdings, LLC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C/O PRIORITY TECHNOLOGY HOLDINGS,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2001 WESTSIDE PARKWAY, SUITE 155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ALPHARETTA,</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GA</w:t>
            </w:r>
          </w:p>
        </w:tc>
        <w:tc>
          <w:tcPr>
            <w:tcW w:w="680" w:type="dxa"/>
            <w:vAlign w:val="bottom"/>
          </w:tcPr>
          <w:p>
            <w:pPr>
              <w:ind w:left="180"/>
              <w:spacing w:after="0"/>
              <w:rPr>
                <w:sz w:val="20"/>
                <w:szCs w:val="20"/>
                <w:color w:val="auto"/>
              </w:rPr>
            </w:pPr>
            <w:r>
              <w:rPr>
                <w:rFonts w:ascii="Arial" w:cs="Arial" w:eastAsia="Arial" w:hAnsi="Arial"/>
                <w:sz w:val="18"/>
                <w:szCs w:val="18"/>
                <w:color w:val="0000FF"/>
                <w:w w:val="95"/>
              </w:rPr>
              <w:t>30004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319,087 shares of these common stock are parts of units that contains warrants, referenced in Table II of this Form 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20,403 shares of these common stock are parts of units that contains warrants, referenced in Table II of this Form 3.</w:t>
      </w:r>
    </w:p>
    <w:p>
      <w:pPr>
        <w:spacing w:after="0" w:line="41" w:lineRule="exact"/>
        <w:rPr>
          <w:rFonts w:ascii="Arial" w:cs="Arial" w:eastAsia="Arial" w:hAnsi="Arial"/>
          <w:sz w:val="14"/>
          <w:szCs w:val="14"/>
          <w:color w:val="008000"/>
        </w:rPr>
      </w:pPr>
    </w:p>
    <w:p>
      <w:pPr>
        <w:jc w:val="both"/>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directly held by Priority Incentive Equity Holdings, LLC. Thomas Priore is the managing member of Priority Investment Holdings LLC, which is the non-member manager of Priority Incentive Equity Holdings, LLC. Thomas Priore disclaims beneficial ownership of the securities held by Priority Incentive Equity Holdings, LLC except to the extent of his pecuniary interest therein, if any.</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firstLine="9"/>
        <w:spacing w:after="0" w:line="31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Priority Incentive Equity Holdings, LLC. Thomas Priore is the managing member of Priority Investment Holdings LLC, which is the non-member manager of Priority Incentive Equity Holdings, LLC. Thomas Priore disclaims beneficial ownership of the securities held by Priority Incentive Equity Holdings, LLC except to the extent of his pecuniary interest therein, if any.</w:t>
      </w:r>
    </w:p>
    <w:tbl>
      <w:tblPr>
        <w:tblLayout w:type="fixed"/>
        <w:tblInd w:w="6820" w:type="dxa"/>
        <w:tblCellMar>
          <w:top w:w="0" w:type="dxa"/>
          <w:left w:w="0" w:type="dxa"/>
          <w:bottom w:w="0" w:type="dxa"/>
          <w:right w:w="0" w:type="dxa"/>
        </w:tblCellMar>
      </w:tblPr>
      <w:tr>
        <w:trPr>
          <w:trHeight w:val="199"/>
        </w:trPr>
        <w:tc>
          <w:tcPr>
            <w:tcW w:w="176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Priority Incentive Equity</w:t>
            </w:r>
          </w:p>
        </w:tc>
        <w:tc>
          <w:tcPr>
            <w:tcW w:w="4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0000FF"/>
                <w:w w:val="94"/>
              </w:rPr>
              <w:t>Holdings, LLC, By: Priority</w:t>
            </w:r>
          </w:p>
        </w:tc>
        <w:tc>
          <w:tcPr>
            <w:tcW w:w="2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200" w:type="dxa"/>
            <w:vAlign w:val="bottom"/>
            <w:gridSpan w:val="7"/>
          </w:tcPr>
          <w:p>
            <w:pPr>
              <w:spacing w:after="0" w:line="196" w:lineRule="exact"/>
              <w:rPr>
                <w:sz w:val="20"/>
                <w:szCs w:val="20"/>
                <w:color w:val="auto"/>
              </w:rPr>
            </w:pPr>
            <w:r>
              <w:rPr>
                <w:rFonts w:ascii="Arial" w:cs="Arial" w:eastAsia="Arial" w:hAnsi="Arial"/>
                <w:sz w:val="18"/>
                <w:szCs w:val="18"/>
                <w:color w:val="0000FF"/>
                <w:w w:val="95"/>
              </w:rPr>
              <w:t>Investment Holdings LLC, its</w:t>
            </w:r>
          </w:p>
        </w:tc>
        <w:tc>
          <w:tcPr>
            <w:tcW w:w="900" w:type="dxa"/>
            <w:vAlign w:val="bottom"/>
            <w:gridSpan w:val="2"/>
          </w:tcPr>
          <w:p>
            <w:pPr>
              <w:ind w:left="100"/>
              <w:spacing w:after="0" w:line="196" w:lineRule="exact"/>
              <w:rPr>
                <w:sz w:val="20"/>
                <w:szCs w:val="20"/>
                <w:color w:val="auto"/>
              </w:rPr>
            </w:pPr>
            <w:r>
              <w:rPr>
                <w:rFonts w:ascii="Arial" w:cs="Arial" w:eastAsia="Arial" w:hAnsi="Arial"/>
                <w:sz w:val="18"/>
                <w:szCs w:val="18"/>
                <w:color w:val="0000FF"/>
                <w:w w:val="86"/>
              </w:rPr>
              <w:t>08/02/2018</w:t>
            </w: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Manager, By: /s/ Thomas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200" w:type="dxa"/>
            <w:vAlign w:val="bottom"/>
            <w:gridSpan w:val="7"/>
          </w:tcPr>
          <w:p>
            <w:pPr>
              <w:spacing w:after="0" w:line="196" w:lineRule="exact"/>
              <w:rPr>
                <w:sz w:val="20"/>
                <w:szCs w:val="20"/>
                <w:color w:val="auto"/>
              </w:rPr>
            </w:pPr>
            <w:r>
              <w:rPr>
                <w:rFonts w:ascii="Arial" w:cs="Arial" w:eastAsia="Arial" w:hAnsi="Arial"/>
                <w:sz w:val="18"/>
                <w:szCs w:val="18"/>
                <w:color w:val="0000FF"/>
                <w:w w:val="94"/>
              </w:rPr>
              <w:t>Priore, its Managing Member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0"/>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0000FF"/>
                <w:w w:val="87"/>
              </w:rPr>
              <w:t>/s/ Thomas Priore</w:t>
            </w:r>
          </w:p>
        </w:tc>
        <w:tc>
          <w:tcPr>
            <w:tcW w:w="820" w:type="dxa"/>
            <w:vAlign w:val="bottom"/>
            <w:tcBorders>
              <w:top w:val="single" w:sz="8" w:color="auto"/>
            </w:tcBorders>
            <w:gridSpan w:val="4"/>
          </w:tcPr>
          <w:p>
            <w:pPr>
              <w:spacing w:after="0"/>
              <w:rPr>
                <w:sz w:val="21"/>
                <w:szCs w:val="21"/>
                <w:color w:val="auto"/>
              </w:rPr>
            </w:pPr>
          </w:p>
        </w:tc>
        <w:tc>
          <w:tcPr>
            <w:tcW w:w="120" w:type="dxa"/>
            <w:vAlign w:val="bottom"/>
            <w:gridSpan w:val="2"/>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08/02/2018</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3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40"/>
      </w:cols>
      <w:pgMar w:left="280" w:top="1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6475" TargetMode="External"/><Relationship Id="rId12" Type="http://schemas.openxmlformats.org/officeDocument/2006/relationships/hyperlink" Target="http://www.sec.gov/cgi-bin/browse-edgar?action=getcompany&amp;CIK=0001653558" TargetMode="External"/><Relationship Id="rId13" Type="http://schemas.openxmlformats.org/officeDocument/2006/relationships/hyperlink" Target="http://www.sec.gov/cgi-bin/browse-edgar?action=getcompany&amp;CIK=0001747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2020-01-12T20:28:56Z</dcterms:created>
  <dcterms:modified xsi:type="dcterms:W3CDTF">2020-01-12T20:28:56Z</dcterms:modified>
</cp:coreProperties>
</file>