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4895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895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Hipp Stephen W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2001 WESTSIDE PARKWAY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155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5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3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4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 xml:space="preserve">Priority Technology Holdings,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6"/>
              </w:rPr>
              <w:t>PRTH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6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10/01/2021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2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10/01/2021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2,931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4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w w:val="84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67,961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2,931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2,931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2,931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February 25, 2021, the Reporting Person was granted 11,724 restricted stock units which vest 25% on April 1, 2021, 25% on July 1, 2021, 25% on October 1, 2021, and 25% on January 1, 2022 subject to the Reporting Person's continued service as a director of the Issuer.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/s/ Stephen Hipp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10/04/2021</w:t>
            </w: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60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Bradley J. Miller (Attorney-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10/04/2021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379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345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39532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2021-10-04T15:42:27Z</dcterms:created>
  <dcterms:modified xsi:type="dcterms:W3CDTF">2021-10-04T15:42:27Z</dcterms:modified>
</cp:coreProperties>
</file>