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restart"/>
          </w:tcPr>
          <w:p>
            <w:pPr>
              <w:spacing w:after="0"/>
              <w:rPr>
                <w:rFonts w:ascii="Arial" w:cs="Arial" w:eastAsia="Arial" w:hAnsi="Arial"/>
                <w:sz w:val="21"/>
                <w:szCs w:val="21"/>
                <w:u w:val="single" w:color="auto"/>
                <w:color w:val="0000EE"/>
                <w:w w:val="94"/>
              </w:rPr>
            </w:pPr>
            <w:hyperlink r:id="rId13">
              <w:r>
                <w:rPr>
                  <w:rFonts w:ascii="Arial" w:cs="Arial" w:eastAsia="Arial" w:hAnsi="Arial"/>
                  <w:sz w:val="21"/>
                  <w:szCs w:val="21"/>
                  <w:u w:val="single" w:color="auto"/>
                  <w:color w:val="0000EE"/>
                  <w:w w:val="94"/>
                </w:rPr>
                <w:t>Kiewiet Sean</w:t>
              </w:r>
            </w:hyperlink>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Priority Technology Holdings,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21"/>
                <w:szCs w:val="21"/>
                <w:color w:val="auto"/>
              </w:rPr>
              <w:t>]</w:t>
            </w: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8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820" w:type="dxa"/>
            <w:vAlign w:val="bottom"/>
            <w:vMerge w:val="restart"/>
          </w:tcPr>
          <w:p>
            <w:pPr>
              <w:ind w:left="40"/>
              <w:spacing w:after="0" w:line="102" w:lineRule="exact"/>
              <w:rPr>
                <w:sz w:val="20"/>
                <w:szCs w:val="20"/>
                <w:color w:val="auto"/>
              </w:rPr>
            </w:pPr>
            <w:r>
              <w:rPr>
                <w:rFonts w:ascii="Arial" w:cs="Arial" w:eastAsia="Arial" w:hAnsi="Arial"/>
                <w:sz w:val="11"/>
                <w:szCs w:val="11"/>
                <w:color w:val="auto"/>
              </w:rPr>
              <w:t>(First)</w:t>
            </w:r>
          </w:p>
        </w:tc>
        <w:tc>
          <w:tcPr>
            <w:tcW w:w="1640" w:type="dxa"/>
            <w:vAlign w:val="bottom"/>
            <w:vMerge w:val="restart"/>
          </w:tcPr>
          <w:p>
            <w:pPr>
              <w:ind w:left="44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PRIORITY TECHNOLOGY HOLDINGS,</w:t>
            </w:r>
          </w:p>
        </w:tc>
        <w:tc>
          <w:tcPr>
            <w:tcW w:w="8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09/28/2020</w:t>
            </w: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8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0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2001 WESTSIDE PARKWAY, SUITE 155</w:t>
            </w:r>
          </w:p>
        </w:tc>
        <w:tc>
          <w:tcPr>
            <w:tcW w:w="80" w:type="dxa"/>
            <w:vAlign w:val="bottom"/>
          </w:tcPr>
          <w:p>
            <w:pPr>
              <w:spacing w:after="0"/>
              <w:rPr>
                <w:sz w:val="11"/>
                <w:szCs w:val="11"/>
                <w:color w:val="auto"/>
              </w:rPr>
            </w:pPr>
          </w:p>
        </w:tc>
        <w:tc>
          <w:tcPr>
            <w:tcW w:w="3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ALPHARETTA GA</w:t>
            </w:r>
          </w:p>
        </w:tc>
        <w:tc>
          <w:tcPr>
            <w:tcW w:w="1600" w:type="dxa"/>
            <w:vAlign w:val="bottom"/>
          </w:tcPr>
          <w:p>
            <w:pPr>
              <w:ind w:left="400"/>
              <w:spacing w:after="0"/>
              <w:rPr>
                <w:sz w:val="20"/>
                <w:szCs w:val="20"/>
                <w:color w:val="auto"/>
              </w:rPr>
            </w:pPr>
            <w:r>
              <w:rPr>
                <w:rFonts w:ascii="Arial" w:cs="Arial" w:eastAsia="Arial" w:hAnsi="Arial"/>
                <w:sz w:val="17"/>
                <w:szCs w:val="17"/>
                <w:color w:val="0000FF"/>
              </w:rPr>
              <w:t>30004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09/28/2020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6,472</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2.5288</w:t>
            </w:r>
            <w:r>
              <w:rPr>
                <w:rFonts w:ascii="Arial" w:cs="Arial" w:eastAsia="Arial" w:hAnsi="Arial"/>
                <w:sz w:val="22"/>
                <w:szCs w:val="22"/>
                <w:color w:val="008000"/>
                <w:w w:val="93"/>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2,125,187</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09/29/2020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3,528</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2.6779</w:t>
            </w:r>
            <w:r>
              <w:rPr>
                <w:rFonts w:ascii="Arial" w:cs="Arial" w:eastAsia="Arial" w:hAnsi="Arial"/>
                <w:sz w:val="22"/>
                <w:szCs w:val="22"/>
                <w:color w:val="008000"/>
                <w:w w:val="93"/>
                <w:vertAlign w:val="superscript"/>
              </w:rPr>
              <w:t>(3)</w:t>
            </w:r>
          </w:p>
        </w:tc>
        <w:tc>
          <w:tcPr>
            <w:tcW w:w="11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2,121,659</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7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10b5-trading plan adopted by the Reporting Person.</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$2.50 to $2.60,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$2.59 to $2.76,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Sean Kiewiet</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09/29/2020</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2020-09-30T15:19:57Z</dcterms:created>
  <dcterms:modified xsi:type="dcterms:W3CDTF">2020-09-30T15:19:57Z</dcterms:modified>
</cp:coreProperties>
</file>