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25,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Priority Technology Holdings, Inc. ("PRTH" or the "Company"), the platform for unified commerce that delivers integrated payments and banking at scale, today pre-released its preliminary results for the first quarter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total revenue was $205.7 million, which is 11.2% growth over the prior year's first quarter. Adjusted Gross Profit of $76.4 million is 21.2% growth from the first quarter of 2023 and represents a 37.2% gross margin (up 310 bps from prior year's first quarter). Adjusted EBITDA of $46.3 million is 23.1% higher than the first quarter of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release its first quarter financial and operating results as scheduled on Thursday, May 9, 2024, and host a conference call and webcast to review its first quarter financial and operating results. A question and answer session will follow. The conference call and webcast are scheduled for Thursday, May 9, 2024 at 11:00am Eastern Time.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(this “Current Report”)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205,701</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185,028</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(129,280)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(121,966)</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76,421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63,062</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profit margin</w:t>
            </w: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revenue generating assets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72,521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60,103</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reconciliation of adjusted EBITDA to its most comparable GAAP measure is provided below:</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r>
      <w:tr>
        <w:trPr>
          <w:trHeight w:val="229"/>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18,048</w:t>
            </w:r>
          </w:p>
        </w:tc>
      </w:tr>
      <w:tr>
        <w:trPr>
          <w:trHeight w:val="21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w:t>
            </w:r>
          </w:p>
        </w:tc>
      </w:tr>
      <w:tr>
        <w:trPr>
          <w:trHeight w:val="229"/>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0"/>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34"/>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other losses</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46,340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37,640</w:t>
            </w: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 of certain of these adjustments, and where these items are recorded in our consolidated statements of operations, is provided below:</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(non-recurring):</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8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legal fees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accounting and consulting fees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preliminary financial and operating results contained in this Current Report are "forward-looking statements" within the meaning of the Private Securities Litigation Reform Act of 1995 and are not guarantees of future performance. Our actual results could differ, and potentially adversely, from those discussed or implied herein. See “Risk Factors,” “Cautionary Note Regarding Forward-Looking Statements” and the Company’s financial statements and related notes included in its Annual Report on Form 10-K and its Quarterly Reports on Form 10-Q for additional information regarding factors that could result in differences between the preliminary financial results and the actual financial results the Company will report.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furnished within this Item 2.02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2162"/>
        </w:trPr>
        <w:tc>
          <w:tcPr>
            <w:tcW w:w="14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25, 2024</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2024-04-25T07:09:57Z</dcterms:created>
  <dcterms:modified xsi:type="dcterms:W3CDTF">2024-04-25T07:09:57Z</dcterms:modified>
</cp:coreProperties>
</file>