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Kiewiet Sean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5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Strategy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12/17/2024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882,449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The sales reported in this Form 4 were effected pursuant to a Rule 10b5-trading plan adopted by the reporting person.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12/18/2024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2024-12-19T09:14:35Z</dcterms:created>
  <dcterms:modified xsi:type="dcterms:W3CDTF">2024-12-19T09:14:35Z</dcterms:modified>
</cp:coreProperties>
</file>